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276" w:lineRule="auto"/>
        <w:ind w:firstLine="480"/>
        <w:rPr>
          <w:color w:val="auto"/>
          <w:szCs w:val="21"/>
        </w:rPr>
      </w:pPr>
    </w:p>
    <w:p>
      <w:pPr>
        <w:adjustRightInd w:val="0"/>
        <w:snapToGrid w:val="0"/>
        <w:spacing w:line="276" w:lineRule="auto"/>
        <w:ind w:firstLine="883"/>
        <w:rPr>
          <w:b/>
          <w:color w:val="auto"/>
          <w:sz w:val="44"/>
          <w:szCs w:val="44"/>
        </w:rPr>
      </w:pPr>
    </w:p>
    <w:p>
      <w:pPr>
        <w:adjustRightInd w:val="0"/>
        <w:snapToGrid w:val="0"/>
        <w:spacing w:line="276" w:lineRule="auto"/>
        <w:ind w:firstLine="883"/>
        <w:rPr>
          <w:b/>
          <w:color w:val="auto"/>
          <w:sz w:val="44"/>
          <w:szCs w:val="44"/>
        </w:rPr>
      </w:pPr>
    </w:p>
    <w:p>
      <w:pPr>
        <w:adjustRightInd w:val="0"/>
        <w:snapToGrid w:val="0"/>
        <w:spacing w:line="276" w:lineRule="auto"/>
        <w:ind w:firstLine="480"/>
        <w:rPr>
          <w:b/>
          <w:color w:val="auto"/>
          <w:sz w:val="44"/>
          <w:szCs w:val="44"/>
        </w:rPr>
      </w:pPr>
    </w:p>
    <w:p>
      <w:pPr>
        <w:adjustRightInd w:val="0"/>
        <w:snapToGrid w:val="0"/>
        <w:spacing w:line="276" w:lineRule="auto"/>
        <w:ind w:firstLine="320"/>
        <w:jc w:val="center"/>
        <w:rPr>
          <w:rFonts w:ascii="黑体" w:hAnsi="黑体" w:eastAsia="黑体"/>
          <w:color w:val="auto"/>
          <w:sz w:val="16"/>
          <w:szCs w:val="52"/>
        </w:rPr>
      </w:pPr>
      <w:r>
        <w:rPr>
          <w:color w:val="auto"/>
        </w:rPr>
        <mc:AlternateContent>
          <mc:Choice Requires="wps">
            <w:drawing>
              <wp:anchor distT="0" distB="0" distL="114300" distR="114300" simplePos="0" relativeHeight="251659264" behindDoc="1" locked="0" layoutInCell="1" allowOverlap="0">
                <wp:simplePos x="0" y="0"/>
                <wp:positionH relativeFrom="column">
                  <wp:posOffset>111760</wp:posOffset>
                </wp:positionH>
                <wp:positionV relativeFrom="page">
                  <wp:posOffset>2369820</wp:posOffset>
                </wp:positionV>
                <wp:extent cx="5201285" cy="2162175"/>
                <wp:effectExtent l="0" t="0" r="0" b="0"/>
                <wp:wrapTight wrapText="bothSides">
                  <wp:wrapPolygon>
                    <wp:start x="393" y="488"/>
                    <wp:lineTo x="21207" y="488"/>
                    <wp:lineTo x="21207" y="21112"/>
                    <wp:lineTo x="393" y="21112"/>
                    <wp:lineTo x="393" y="488"/>
                  </wp:wrapPolygon>
                </wp:wrapTight>
                <wp:docPr id="26" name="文本框 26"/>
                <wp:cNvGraphicFramePr/>
                <a:graphic xmlns:a="http://schemas.openxmlformats.org/drawingml/2006/main">
                  <a:graphicData uri="http://schemas.microsoft.com/office/word/2010/wordprocessingShape">
                    <wps:wsp>
                      <wps:cNvSpPr txBox="1"/>
                      <wps:spPr>
                        <a:xfrm>
                          <a:off x="0" y="0"/>
                          <a:ext cx="5201285" cy="2162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40" w:lineRule="auto"/>
                              <w:ind w:firstLine="0" w:firstLineChars="0"/>
                              <w:jc w:val="center"/>
                              <w:rPr>
                                <w:rFonts w:ascii="黑体" w:hAnsi="黑体" w:eastAsia="黑体" w:cstheme="majorBidi"/>
                                <w:b/>
                                <w:color w:val="auto"/>
                                <w:sz w:val="48"/>
                                <w:szCs w:val="48"/>
                              </w:rPr>
                            </w:pPr>
                            <w:r>
                              <w:rPr>
                                <w:rFonts w:hint="eastAsia" w:ascii="宋体" w:hAnsi="宋体" w:eastAsia="宋体" w:cs="宋体"/>
                                <w:spacing w:val="18"/>
                                <w:sz w:val="44"/>
                                <w:szCs w:val="44"/>
                                <w:lang w:val="en-US" w:eastAsia="zh-CN"/>
                                <w14:textOutline w14:w="7972" w14:cap="sq" w14:cmpd="sng">
                                  <w14:solidFill>
                                    <w14:srgbClr w14:val="000000"/>
                                  </w14:solidFill>
                                  <w14:prstDash w14:val="solid"/>
                                  <w14:bevel/>
                                </w14:textOutline>
                              </w:rPr>
                              <w:t xml:space="preserve">  </w:t>
                            </w:r>
                            <w:r>
                              <w:rPr>
                                <w:rFonts w:hint="eastAsia" w:ascii="宋体" w:hAnsi="宋体" w:eastAsia="宋体" w:cs="宋体"/>
                                <w:spacing w:val="18"/>
                                <w:sz w:val="44"/>
                                <w:szCs w:val="44"/>
                                <w14:textOutline w14:w="7972" w14:cap="sq" w14:cmpd="sng">
                                  <w14:solidFill>
                                    <w14:srgbClr w14:val="000000"/>
                                  </w14:solidFill>
                                  <w14:prstDash w14:val="solid"/>
                                  <w14:bevel/>
                                </w14:textOutline>
                              </w:rPr>
                              <w:t>天津华伟精工电子有限公司</w:t>
                            </w:r>
                          </w:p>
                          <w:p>
                            <w:pPr>
                              <w:adjustRightInd w:val="0"/>
                              <w:snapToGrid w:val="0"/>
                              <w:spacing w:line="240" w:lineRule="auto"/>
                              <w:ind w:firstLine="0" w:firstLineChars="0"/>
                              <w:jc w:val="center"/>
                              <w:rPr>
                                <w:rFonts w:hint="eastAsia" w:ascii="黑体" w:hAnsi="黑体" w:eastAsia="黑体" w:cstheme="majorBidi"/>
                                <w:b/>
                                <w:color w:val="auto"/>
                                <w:sz w:val="48"/>
                                <w:szCs w:val="48"/>
                              </w:rPr>
                            </w:pPr>
                          </w:p>
                          <w:p>
                            <w:pPr>
                              <w:adjustRightInd w:val="0"/>
                              <w:snapToGrid w:val="0"/>
                              <w:spacing w:line="240" w:lineRule="auto"/>
                              <w:ind w:firstLine="0" w:firstLineChars="0"/>
                              <w:jc w:val="center"/>
                              <w:rPr>
                                <w:rFonts w:ascii="黑体" w:hAnsi="黑体" w:eastAsia="黑体" w:cstheme="majorBidi"/>
                                <w:b/>
                                <w:color w:val="auto"/>
                                <w:sz w:val="48"/>
                                <w:szCs w:val="48"/>
                              </w:rPr>
                            </w:pPr>
                            <w:r>
                              <w:rPr>
                                <w:rFonts w:hint="eastAsia" w:ascii="黑体" w:hAnsi="黑体" w:eastAsia="黑体" w:cstheme="majorBidi"/>
                                <w:b/>
                                <w:color w:val="auto"/>
                                <w:sz w:val="48"/>
                                <w:szCs w:val="48"/>
                                <w:lang w:val="en-US" w:eastAsia="zh-CN"/>
                              </w:rPr>
                              <w:t xml:space="preserve">  </w:t>
                            </w:r>
                            <w:r>
                              <w:rPr>
                                <w:rFonts w:hint="eastAsia" w:ascii="黑体" w:hAnsi="黑体" w:eastAsia="黑体" w:cstheme="majorBidi"/>
                                <w:b/>
                                <w:color w:val="auto"/>
                                <w:sz w:val="48"/>
                                <w:szCs w:val="48"/>
                              </w:rPr>
                              <w:t>202</w:t>
                            </w:r>
                            <w:r>
                              <w:rPr>
                                <w:rFonts w:hint="eastAsia" w:ascii="黑体" w:hAnsi="黑体" w:eastAsia="黑体" w:cstheme="majorBidi"/>
                                <w:b/>
                                <w:color w:val="auto"/>
                                <w:sz w:val="48"/>
                                <w:szCs w:val="48"/>
                                <w:lang w:val="en-US" w:eastAsia="zh-CN"/>
                              </w:rPr>
                              <w:t>3</w:t>
                            </w:r>
                            <w:r>
                              <w:rPr>
                                <w:rFonts w:ascii="黑体" w:hAnsi="黑体" w:eastAsia="黑体" w:cstheme="majorBidi"/>
                                <w:b/>
                                <w:color w:val="auto"/>
                                <w:sz w:val="48"/>
                                <w:szCs w:val="48"/>
                              </w:rPr>
                              <w:t>年度</w:t>
                            </w:r>
                            <w:r>
                              <w:rPr>
                                <w:rFonts w:hint="eastAsia" w:ascii="黑体" w:hAnsi="黑体" w:eastAsia="黑体" w:cstheme="majorBidi"/>
                                <w:b/>
                                <w:color w:val="auto"/>
                                <w:sz w:val="48"/>
                                <w:szCs w:val="48"/>
                              </w:rPr>
                              <w:t>温室气体排放</w:t>
                            </w:r>
                            <w:r>
                              <w:rPr>
                                <w:rFonts w:ascii="黑体" w:hAnsi="黑体" w:eastAsia="黑体" w:cstheme="majorBidi"/>
                                <w:b/>
                                <w:color w:val="auto"/>
                                <w:sz w:val="48"/>
                                <w:szCs w:val="48"/>
                              </w:rPr>
                              <w:t>核查报告</w:t>
                            </w:r>
                          </w:p>
                          <w:p>
                            <w:pPr>
                              <w:ind w:firstLine="480"/>
                              <w:jc w:val="center"/>
                              <w:rPr>
                                <w:color w:val="auto"/>
                                <w:sz w:val="48"/>
                                <w:szCs w:val="4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pt;margin-top:186.6pt;height:170.25pt;width:409.55pt;mso-position-vertical-relative:page;mso-wrap-distance-left:9pt;mso-wrap-distance-right:9pt;z-index:-251657216;mso-width-relative:page;mso-height-relative:page;" filled="f" stroked="f" coordsize="21600,21600" wrapcoords="393 488 21207 488 21207 21112 393 21112 393 488" o:allowoverlap="f" o:gfxdata="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&#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j7haY2gAAAAoBAAAPAAAAAAAAAAEAIAAAACIAAABk&#10;cnMvZG93bnJldi54bWxQSwECFAAUAAAACACHTuJAThdyzj0CAABpBAAADgAAAAAAAAABACAAAAAp&#10;AQAAZHJzL2Uyb0RvYy54bWxQSwUGAAAAAAYABgBZAQAA2AUAAAAA&#10;">
                <v:fill on="f" focussize="0,0"/>
                <v:stroke on="f" weight="0.5pt"/>
                <v:imagedata o:title=""/>
                <o:lock v:ext="edit" aspectratio="f"/>
                <v:textbox>
                  <w:txbxContent>
                    <w:p>
                      <w:pPr>
                        <w:adjustRightInd w:val="0"/>
                        <w:snapToGrid w:val="0"/>
                        <w:spacing w:line="240" w:lineRule="auto"/>
                        <w:ind w:firstLine="0" w:firstLineChars="0"/>
                        <w:jc w:val="center"/>
                        <w:rPr>
                          <w:rFonts w:ascii="黑体" w:hAnsi="黑体" w:eastAsia="黑体" w:cstheme="majorBidi"/>
                          <w:b/>
                          <w:color w:val="auto"/>
                          <w:sz w:val="48"/>
                          <w:szCs w:val="48"/>
                        </w:rPr>
                      </w:pPr>
                      <w:r>
                        <w:rPr>
                          <w:rFonts w:hint="eastAsia" w:ascii="宋体" w:hAnsi="宋体" w:eastAsia="宋体" w:cs="宋体"/>
                          <w:spacing w:val="18"/>
                          <w:sz w:val="44"/>
                          <w:szCs w:val="44"/>
                          <w:lang w:val="en-US" w:eastAsia="zh-CN"/>
                          <w14:textOutline w14:w="7972" w14:cap="sq" w14:cmpd="sng">
                            <w14:solidFill>
                              <w14:srgbClr w14:val="000000"/>
                            </w14:solidFill>
                            <w14:prstDash w14:val="solid"/>
                            <w14:bevel/>
                          </w14:textOutline>
                        </w:rPr>
                        <w:t xml:space="preserve">  </w:t>
                      </w:r>
                      <w:r>
                        <w:rPr>
                          <w:rFonts w:hint="eastAsia" w:ascii="宋体" w:hAnsi="宋体" w:eastAsia="宋体" w:cs="宋体"/>
                          <w:spacing w:val="18"/>
                          <w:sz w:val="44"/>
                          <w:szCs w:val="44"/>
                          <w14:textOutline w14:w="7972" w14:cap="sq" w14:cmpd="sng">
                            <w14:solidFill>
                              <w14:srgbClr w14:val="000000"/>
                            </w14:solidFill>
                            <w14:prstDash w14:val="solid"/>
                            <w14:bevel/>
                          </w14:textOutline>
                        </w:rPr>
                        <w:t>天津华伟精工电子有限公司</w:t>
                      </w:r>
                    </w:p>
                    <w:p>
                      <w:pPr>
                        <w:adjustRightInd w:val="0"/>
                        <w:snapToGrid w:val="0"/>
                        <w:spacing w:line="240" w:lineRule="auto"/>
                        <w:ind w:firstLine="0" w:firstLineChars="0"/>
                        <w:jc w:val="center"/>
                        <w:rPr>
                          <w:rFonts w:hint="eastAsia" w:ascii="黑体" w:hAnsi="黑体" w:eastAsia="黑体" w:cstheme="majorBidi"/>
                          <w:b/>
                          <w:color w:val="auto"/>
                          <w:sz w:val="48"/>
                          <w:szCs w:val="48"/>
                        </w:rPr>
                      </w:pPr>
                    </w:p>
                    <w:p>
                      <w:pPr>
                        <w:adjustRightInd w:val="0"/>
                        <w:snapToGrid w:val="0"/>
                        <w:spacing w:line="240" w:lineRule="auto"/>
                        <w:ind w:firstLine="0" w:firstLineChars="0"/>
                        <w:jc w:val="center"/>
                        <w:rPr>
                          <w:rFonts w:ascii="黑体" w:hAnsi="黑体" w:eastAsia="黑体" w:cstheme="majorBidi"/>
                          <w:b/>
                          <w:color w:val="auto"/>
                          <w:sz w:val="48"/>
                          <w:szCs w:val="48"/>
                        </w:rPr>
                      </w:pPr>
                      <w:r>
                        <w:rPr>
                          <w:rFonts w:hint="eastAsia" w:ascii="黑体" w:hAnsi="黑体" w:eastAsia="黑体" w:cstheme="majorBidi"/>
                          <w:b/>
                          <w:color w:val="auto"/>
                          <w:sz w:val="48"/>
                          <w:szCs w:val="48"/>
                          <w:lang w:val="en-US" w:eastAsia="zh-CN"/>
                        </w:rPr>
                        <w:t xml:space="preserve">  </w:t>
                      </w:r>
                      <w:r>
                        <w:rPr>
                          <w:rFonts w:hint="eastAsia" w:ascii="黑体" w:hAnsi="黑体" w:eastAsia="黑体" w:cstheme="majorBidi"/>
                          <w:b/>
                          <w:color w:val="auto"/>
                          <w:sz w:val="48"/>
                          <w:szCs w:val="48"/>
                        </w:rPr>
                        <w:t>202</w:t>
                      </w:r>
                      <w:r>
                        <w:rPr>
                          <w:rFonts w:hint="eastAsia" w:ascii="黑体" w:hAnsi="黑体" w:eastAsia="黑体" w:cstheme="majorBidi"/>
                          <w:b/>
                          <w:color w:val="auto"/>
                          <w:sz w:val="48"/>
                          <w:szCs w:val="48"/>
                          <w:lang w:val="en-US" w:eastAsia="zh-CN"/>
                        </w:rPr>
                        <w:t>3</w:t>
                      </w:r>
                      <w:r>
                        <w:rPr>
                          <w:rFonts w:ascii="黑体" w:hAnsi="黑体" w:eastAsia="黑体" w:cstheme="majorBidi"/>
                          <w:b/>
                          <w:color w:val="auto"/>
                          <w:sz w:val="48"/>
                          <w:szCs w:val="48"/>
                        </w:rPr>
                        <w:t>年度</w:t>
                      </w:r>
                      <w:r>
                        <w:rPr>
                          <w:rFonts w:hint="eastAsia" w:ascii="黑体" w:hAnsi="黑体" w:eastAsia="黑体" w:cstheme="majorBidi"/>
                          <w:b/>
                          <w:color w:val="auto"/>
                          <w:sz w:val="48"/>
                          <w:szCs w:val="48"/>
                        </w:rPr>
                        <w:t>温室气体排放</w:t>
                      </w:r>
                      <w:r>
                        <w:rPr>
                          <w:rFonts w:ascii="黑体" w:hAnsi="黑体" w:eastAsia="黑体" w:cstheme="majorBidi"/>
                          <w:b/>
                          <w:color w:val="auto"/>
                          <w:sz w:val="48"/>
                          <w:szCs w:val="48"/>
                        </w:rPr>
                        <w:t>核查报告</w:t>
                      </w:r>
                    </w:p>
                    <w:p>
                      <w:pPr>
                        <w:ind w:firstLine="480"/>
                        <w:jc w:val="center"/>
                        <w:rPr>
                          <w:color w:val="auto"/>
                          <w:sz w:val="48"/>
                          <w:szCs w:val="48"/>
                        </w:rPr>
                      </w:pPr>
                    </w:p>
                  </w:txbxContent>
                </v:textbox>
                <w10:wrap type="tight"/>
              </v:shape>
            </w:pict>
          </mc:Fallback>
        </mc:AlternateContent>
      </w:r>
    </w:p>
    <w:p>
      <w:pPr>
        <w:adjustRightInd w:val="0"/>
        <w:snapToGrid w:val="0"/>
        <w:spacing w:line="276" w:lineRule="auto"/>
        <w:ind w:firstLine="0" w:firstLineChars="0"/>
        <w:jc w:val="center"/>
        <w:rPr>
          <w:rFonts w:hint="eastAsia" w:eastAsia="宋体"/>
          <w:color w:val="auto"/>
          <w:szCs w:val="21"/>
          <w:lang w:eastAsia="zh-CN"/>
        </w:rPr>
      </w:pPr>
    </w:p>
    <w:p>
      <w:pPr>
        <w:adjustRightInd w:val="0"/>
        <w:snapToGrid w:val="0"/>
        <w:spacing w:line="276" w:lineRule="auto"/>
        <w:ind w:firstLine="0" w:firstLineChars="0"/>
        <w:jc w:val="center"/>
        <w:rPr>
          <w:color w:val="auto"/>
          <w:szCs w:val="21"/>
        </w:rPr>
      </w:pPr>
    </w:p>
    <w:p>
      <w:pPr>
        <w:adjustRightInd w:val="0"/>
        <w:snapToGrid w:val="0"/>
        <w:spacing w:line="276" w:lineRule="auto"/>
        <w:ind w:firstLine="0" w:firstLineChars="0"/>
        <w:jc w:val="center"/>
        <w:rPr>
          <w:color w:val="auto"/>
          <w:szCs w:val="21"/>
        </w:rPr>
      </w:pPr>
    </w:p>
    <w:p>
      <w:pPr>
        <w:adjustRightInd w:val="0"/>
        <w:snapToGrid w:val="0"/>
        <w:spacing w:line="276" w:lineRule="auto"/>
        <w:ind w:left="0" w:leftChars="0" w:firstLine="0" w:firstLineChars="0"/>
        <w:rPr>
          <w:b/>
          <w:color w:val="auto"/>
          <w:sz w:val="28"/>
          <w:szCs w:val="28"/>
        </w:rPr>
      </w:pPr>
    </w:p>
    <w:p>
      <w:pPr>
        <w:adjustRightInd w:val="0"/>
        <w:snapToGrid w:val="0"/>
        <w:spacing w:line="276" w:lineRule="auto"/>
        <w:ind w:left="0" w:leftChars="0" w:firstLine="0" w:firstLineChars="0"/>
        <w:rPr>
          <w:b/>
          <w:color w:val="auto"/>
          <w:sz w:val="28"/>
          <w:szCs w:val="28"/>
        </w:rPr>
      </w:pPr>
    </w:p>
    <w:p>
      <w:pPr>
        <w:pStyle w:val="7"/>
        <w:rPr>
          <w:b/>
          <w:color w:val="auto"/>
          <w:sz w:val="28"/>
          <w:szCs w:val="28"/>
        </w:rPr>
      </w:pPr>
    </w:p>
    <w:p/>
    <w:p>
      <w:pPr>
        <w:pStyle w:val="11"/>
        <w:spacing w:line="480" w:lineRule="auto"/>
        <w:ind w:left="0" w:firstLine="0" w:firstLineChars="0"/>
        <w:jc w:val="both"/>
        <w:rPr>
          <w:b/>
          <w:bCs/>
          <w:color w:val="auto"/>
          <w:spacing w:val="30"/>
          <w:sz w:val="28"/>
        </w:rPr>
      </w:pPr>
    </w:p>
    <w:p>
      <w:pPr>
        <w:pStyle w:val="11"/>
        <w:spacing w:line="480" w:lineRule="auto"/>
        <w:ind w:left="0" w:firstLine="0" w:firstLineChars="0"/>
        <w:jc w:val="both"/>
        <w:rPr>
          <w:b/>
          <w:bCs/>
          <w:color w:val="auto"/>
          <w:spacing w:val="30"/>
          <w:sz w:val="28"/>
        </w:rPr>
      </w:pPr>
      <w:r>
        <w:rPr>
          <w:rFonts w:hint="eastAsia" w:ascii="黑体" w:hAnsi="黑体" w:eastAsia="黑体" w:cstheme="majorBidi"/>
          <w:bCs/>
          <w:color w:val="auto"/>
          <w:sz w:val="32"/>
          <w:szCs w:val="32"/>
        </w:rPr>
        <w:drawing>
          <wp:anchor distT="0" distB="0" distL="114300" distR="114300" simplePos="0" relativeHeight="251668480" behindDoc="1" locked="0" layoutInCell="1" allowOverlap="1">
            <wp:simplePos x="0" y="0"/>
            <wp:positionH relativeFrom="column">
              <wp:posOffset>2202180</wp:posOffset>
            </wp:positionH>
            <wp:positionV relativeFrom="paragraph">
              <wp:posOffset>305435</wp:posOffset>
            </wp:positionV>
            <wp:extent cx="1803400" cy="1657350"/>
            <wp:effectExtent l="0" t="0" r="6350" b="0"/>
            <wp:wrapNone/>
            <wp:docPr id="6" name="图片 6" descr="2115f1f694d3c8e9dfde74cdd51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115f1f694d3c8e9dfde74cdd519714"/>
                    <pic:cNvPicPr>
                      <a:picLocks noChangeAspect="1"/>
                    </pic:cNvPicPr>
                  </pic:nvPicPr>
                  <pic:blipFill>
                    <a:blip r:embed="rId14"/>
                    <a:stretch>
                      <a:fillRect/>
                    </a:stretch>
                  </pic:blipFill>
                  <pic:spPr>
                    <a:xfrm>
                      <a:off x="0" y="0"/>
                      <a:ext cx="1803400" cy="1657350"/>
                    </a:xfrm>
                    <a:prstGeom prst="rect">
                      <a:avLst/>
                    </a:prstGeom>
                  </pic:spPr>
                </pic:pic>
              </a:graphicData>
            </a:graphic>
          </wp:anchor>
        </w:drawing>
      </w:r>
    </w:p>
    <w:p>
      <w:pPr>
        <w:ind w:firstLine="640"/>
        <w:rPr>
          <w:rFonts w:hint="eastAsia" w:ascii="黑体" w:hAnsi="黑体" w:eastAsia="黑体" w:cstheme="majorBidi"/>
          <w:bCs/>
          <w:color w:val="auto"/>
          <w:sz w:val="32"/>
          <w:szCs w:val="32"/>
        </w:rPr>
      </w:pPr>
    </w:p>
    <w:p>
      <w:pPr>
        <w:ind w:firstLine="640"/>
        <w:rPr>
          <w:rFonts w:ascii="黑体" w:hAnsi="黑体" w:eastAsia="黑体" w:cstheme="majorBidi"/>
          <w:bCs/>
          <w:color w:val="auto"/>
          <w:sz w:val="32"/>
          <w:szCs w:val="32"/>
        </w:rPr>
      </w:pPr>
      <w:r>
        <w:rPr>
          <w:rFonts w:hint="eastAsia" w:ascii="黑体" w:hAnsi="黑体" w:eastAsia="黑体" w:cstheme="majorBidi"/>
          <w:bCs/>
          <w:color w:val="auto"/>
          <w:sz w:val="32"/>
          <w:szCs w:val="32"/>
        </w:rPr>
        <w:t>核查机构：天津学苑节能环保科技发展有限公司</w:t>
      </w:r>
    </w:p>
    <w:p>
      <w:pPr>
        <w:ind w:firstLine="2240" w:firstLineChars="700"/>
        <w:rPr>
          <w:rFonts w:ascii="黑体" w:hAnsi="黑体" w:eastAsia="黑体" w:cstheme="majorBidi"/>
          <w:bCs/>
          <w:color w:val="auto"/>
          <w:sz w:val="32"/>
          <w:szCs w:val="32"/>
        </w:rPr>
      </w:pPr>
      <w:r>
        <w:rPr>
          <w:rFonts w:hint="eastAsia" w:ascii="黑体" w:hAnsi="黑体" w:eastAsia="黑体" w:cstheme="majorBidi"/>
          <w:bCs/>
          <w:color w:val="auto"/>
          <w:sz w:val="32"/>
          <w:szCs w:val="32"/>
        </w:rPr>
        <w:t>签发时间：2</w:t>
      </w:r>
      <w:r>
        <w:rPr>
          <w:rFonts w:ascii="黑体" w:hAnsi="黑体" w:eastAsia="黑体" w:cstheme="majorBidi"/>
          <w:bCs/>
          <w:color w:val="auto"/>
          <w:sz w:val="32"/>
          <w:szCs w:val="32"/>
        </w:rPr>
        <w:t>02</w:t>
      </w:r>
      <w:r>
        <w:rPr>
          <w:rFonts w:hint="eastAsia" w:ascii="黑体" w:hAnsi="黑体" w:eastAsia="黑体" w:cstheme="majorBidi"/>
          <w:bCs/>
          <w:color w:val="auto"/>
          <w:sz w:val="32"/>
          <w:szCs w:val="32"/>
          <w:lang w:val="en-US" w:eastAsia="zh-CN"/>
        </w:rPr>
        <w:t>4</w:t>
      </w:r>
      <w:r>
        <w:rPr>
          <w:rFonts w:hint="eastAsia" w:ascii="黑体" w:hAnsi="黑体" w:eastAsia="黑体" w:cstheme="majorBidi"/>
          <w:bCs/>
          <w:color w:val="auto"/>
          <w:sz w:val="32"/>
          <w:szCs w:val="32"/>
        </w:rPr>
        <w:t>年</w:t>
      </w:r>
      <w:r>
        <w:rPr>
          <w:rFonts w:hint="eastAsia" w:ascii="黑体" w:hAnsi="黑体" w:eastAsia="黑体" w:cstheme="majorBidi"/>
          <w:bCs/>
          <w:color w:val="auto"/>
          <w:sz w:val="32"/>
          <w:szCs w:val="32"/>
          <w:lang w:val="en-US" w:eastAsia="zh-CN"/>
        </w:rPr>
        <w:t>1</w:t>
      </w:r>
      <w:r>
        <w:rPr>
          <w:rFonts w:hint="eastAsia" w:ascii="黑体" w:hAnsi="黑体" w:eastAsia="黑体" w:cstheme="majorBidi"/>
          <w:bCs/>
          <w:color w:val="auto"/>
          <w:sz w:val="32"/>
          <w:szCs w:val="32"/>
        </w:rPr>
        <w:t>月</w:t>
      </w:r>
    </w:p>
    <w:p>
      <w:pPr>
        <w:widowControl/>
        <w:spacing w:line="240" w:lineRule="auto"/>
        <w:ind w:firstLine="0" w:firstLineChars="0"/>
        <w:jc w:val="center"/>
        <w:rPr>
          <w:rFonts w:hint="eastAsia"/>
          <w:b/>
          <w:color w:val="auto"/>
          <w:sz w:val="36"/>
          <w:szCs w:val="36"/>
        </w:rPr>
      </w:pPr>
    </w:p>
    <w:p>
      <w:pPr>
        <w:pStyle w:val="7"/>
        <w:rPr>
          <w:rFonts w:hint="eastAsia"/>
          <w:b/>
          <w:color w:val="auto"/>
          <w:sz w:val="36"/>
          <w:szCs w:val="36"/>
        </w:rPr>
      </w:pPr>
    </w:p>
    <w:p>
      <w:pPr>
        <w:rPr>
          <w:rFonts w:hint="eastAsia"/>
          <w:b/>
          <w:color w:val="auto"/>
          <w:sz w:val="36"/>
          <w:szCs w:val="36"/>
        </w:rPr>
      </w:pPr>
    </w:p>
    <w:p>
      <w:pPr>
        <w:widowControl/>
        <w:spacing w:line="240" w:lineRule="auto"/>
        <w:ind w:firstLine="0" w:firstLineChars="0"/>
        <w:jc w:val="center"/>
        <w:rPr>
          <w:b/>
          <w:color w:val="auto"/>
          <w:sz w:val="36"/>
          <w:szCs w:val="36"/>
        </w:rPr>
      </w:pPr>
      <w:r>
        <w:rPr>
          <w:rFonts w:hint="eastAsia" w:ascii="宋体" w:hAnsi="宋体" w:eastAsia="宋体" w:cs="宋体"/>
          <w:spacing w:val="18"/>
          <w:sz w:val="44"/>
          <w:szCs w:val="44"/>
          <w:lang w:val="en-US" w:eastAsia="zh-CN"/>
          <w14:textOutline w14:w="7972" w14:cap="sq" w14:cmpd="sng">
            <w14:solidFill>
              <w14:srgbClr w14:val="000000"/>
            </w14:solidFill>
            <w14:prstDash w14:val="solid"/>
            <w14:bevel/>
          </w14:textOutline>
        </w:rPr>
        <w:t xml:space="preserve">  </w:t>
      </w:r>
      <w:r>
        <w:rPr>
          <w:rFonts w:hint="eastAsia" w:ascii="Times New Roman" w:hAnsi="Times New Roman" w:eastAsia="宋体" w:cs="Times New Roman"/>
          <w:b/>
          <w:color w:val="auto"/>
          <w:kern w:val="0"/>
          <w:sz w:val="36"/>
          <w:szCs w:val="36"/>
          <w:lang w:val="zh-CN" w:eastAsia="zh-CN" w:bidi="ar-SA"/>
        </w:rPr>
        <w:t>天津华伟精工电子有限公司</w:t>
      </w:r>
    </w:p>
    <w:p>
      <w:pPr>
        <w:pStyle w:val="11"/>
        <w:spacing w:after="100" w:afterAutospacing="1" w:line="480" w:lineRule="auto"/>
        <w:ind w:left="0" w:firstLine="0" w:firstLineChars="0"/>
        <w:rPr>
          <w:b/>
          <w:bCs/>
          <w:color w:val="auto"/>
          <w:sz w:val="44"/>
        </w:rPr>
      </w:pPr>
      <w:r>
        <w:rPr>
          <w:rFonts w:hint="eastAsia" w:asciiTheme="minorEastAsia" w:hAnsiTheme="minorEastAsia"/>
          <w:sz w:val="28"/>
        </w:rPr>
        <w:drawing>
          <wp:anchor distT="0" distB="0" distL="114300" distR="114300" simplePos="0" relativeHeight="251670528" behindDoc="1" locked="0" layoutInCell="1" allowOverlap="1">
            <wp:simplePos x="0" y="0"/>
            <wp:positionH relativeFrom="column">
              <wp:posOffset>1924685</wp:posOffset>
            </wp:positionH>
            <wp:positionV relativeFrom="paragraph">
              <wp:posOffset>309880</wp:posOffset>
            </wp:positionV>
            <wp:extent cx="1713230" cy="1332230"/>
            <wp:effectExtent l="0" t="0" r="1270" b="1270"/>
            <wp:wrapNone/>
            <wp:docPr id="33" name="图片 33" descr="3ef18f96630ede0334b60f97bc5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ef18f96630ede0334b60f97bc50932"/>
                    <pic:cNvPicPr>
                      <a:picLocks noChangeAspect="1"/>
                    </pic:cNvPicPr>
                  </pic:nvPicPr>
                  <pic:blipFill>
                    <a:blip r:embed="rId15"/>
                    <a:stretch>
                      <a:fillRect/>
                    </a:stretch>
                  </pic:blipFill>
                  <pic:spPr>
                    <a:xfrm>
                      <a:off x="0" y="0"/>
                      <a:ext cx="1713230" cy="1332230"/>
                    </a:xfrm>
                    <a:prstGeom prst="rect">
                      <a:avLst/>
                    </a:prstGeom>
                  </pic:spPr>
                </pic:pic>
              </a:graphicData>
            </a:graphic>
          </wp:anchor>
        </w:drawing>
      </w:r>
      <w:r>
        <w:rPr>
          <w:rFonts w:hint="eastAsia"/>
          <w:b/>
          <w:color w:val="auto"/>
          <w:sz w:val="36"/>
          <w:szCs w:val="36"/>
          <w:lang w:val="en-US" w:eastAsia="zh-CN"/>
        </w:rPr>
        <w:t xml:space="preserve">    </w:t>
      </w:r>
      <w:r>
        <w:rPr>
          <w:b/>
          <w:color w:val="auto"/>
          <w:sz w:val="36"/>
          <w:szCs w:val="36"/>
        </w:rPr>
        <w:t>20</w:t>
      </w:r>
      <w:r>
        <w:rPr>
          <w:rFonts w:hint="eastAsia"/>
          <w:b/>
          <w:color w:val="auto"/>
          <w:sz w:val="36"/>
          <w:szCs w:val="36"/>
          <w:lang w:val="en-US"/>
        </w:rPr>
        <w:t>2</w:t>
      </w:r>
      <w:r>
        <w:rPr>
          <w:rFonts w:hint="eastAsia"/>
          <w:b/>
          <w:color w:val="auto"/>
          <w:sz w:val="36"/>
          <w:szCs w:val="36"/>
          <w:lang w:val="en-US" w:eastAsia="zh-CN"/>
        </w:rPr>
        <w:t>3</w:t>
      </w:r>
      <w:r>
        <w:rPr>
          <w:b/>
          <w:color w:val="auto"/>
          <w:sz w:val="36"/>
          <w:szCs w:val="36"/>
        </w:rPr>
        <w:t>年度温室气体排放核查报告</w:t>
      </w:r>
    </w:p>
    <w:p>
      <w:pPr>
        <w:pStyle w:val="11"/>
        <w:spacing w:line="480" w:lineRule="auto"/>
        <w:ind w:left="0" w:firstLine="0" w:firstLineChars="0"/>
        <w:jc w:val="both"/>
        <w:rPr>
          <w:b/>
          <w:bCs/>
          <w:color w:val="auto"/>
          <w:sz w:val="28"/>
          <w:szCs w:val="28"/>
        </w:rPr>
      </w:pPr>
      <w:r>
        <w:rPr>
          <w:b/>
          <w:bCs/>
          <w:color w:val="auto"/>
          <w:spacing w:val="30"/>
          <w:sz w:val="28"/>
        </w:rPr>
        <w:t>企业名称</w:t>
      </w:r>
      <w:r>
        <w:rPr>
          <w:b/>
          <w:bCs/>
          <w:color w:val="auto"/>
          <w:sz w:val="28"/>
        </w:rPr>
        <w:t>：</w:t>
      </w:r>
      <w:r>
        <w:rPr>
          <w:b/>
          <w:bCs/>
          <w:color w:val="auto"/>
          <w:sz w:val="28"/>
          <w:szCs w:val="28"/>
          <w:u w:val="thick"/>
        </w:rPr>
        <w:t xml:space="preserve">   </w:t>
      </w:r>
      <w:r>
        <w:rPr>
          <w:rFonts w:hint="eastAsia"/>
          <w:b/>
          <w:bCs/>
          <w:color w:val="auto"/>
          <w:sz w:val="28"/>
          <w:szCs w:val="28"/>
          <w:u w:val="thick"/>
        </w:rPr>
        <w:t xml:space="preserve">  </w:t>
      </w:r>
      <w:r>
        <w:rPr>
          <w:rFonts w:hint="eastAsia"/>
          <w:b/>
          <w:bCs/>
          <w:color w:val="auto"/>
          <w:sz w:val="28"/>
          <w:szCs w:val="28"/>
          <w:u w:val="thick"/>
          <w:lang w:val="en-US" w:eastAsia="zh-CN"/>
        </w:rPr>
        <w:t xml:space="preserve">      </w:t>
      </w:r>
      <w:r>
        <w:rPr>
          <w:rFonts w:hint="eastAsia"/>
          <w:b/>
          <w:bCs/>
          <w:color w:val="auto"/>
          <w:sz w:val="28"/>
          <w:szCs w:val="28"/>
          <w:u w:val="thick"/>
        </w:rPr>
        <w:t>天津华伟精工电子有限公司</w:t>
      </w:r>
      <w:r>
        <w:rPr>
          <w:b/>
          <w:bCs/>
          <w:color w:val="auto"/>
          <w:sz w:val="28"/>
          <w:szCs w:val="28"/>
          <w:u w:val="thick"/>
        </w:rPr>
        <w:t xml:space="preserve">             </w:t>
      </w:r>
    </w:p>
    <w:p>
      <w:pPr>
        <w:tabs>
          <w:tab w:val="left" w:pos="360"/>
        </w:tabs>
        <w:spacing w:line="480" w:lineRule="auto"/>
        <w:ind w:firstLine="0" w:firstLineChars="0"/>
        <w:rPr>
          <w:bCs/>
          <w:color w:val="auto"/>
        </w:rPr>
      </w:pPr>
      <w:r>
        <w:rPr>
          <w:bCs/>
          <w:color w:val="auto"/>
        </w:rPr>
        <w:t>地址：</w:t>
      </w:r>
      <w:r>
        <w:rPr>
          <w:rFonts w:hint="eastAsia"/>
          <w:bCs/>
          <w:color w:val="auto"/>
          <w:u w:val="single"/>
        </w:rPr>
        <w:t xml:space="preserve"> </w:t>
      </w:r>
      <w:r>
        <w:rPr>
          <w:bCs/>
          <w:color w:val="auto"/>
          <w:u w:val="single"/>
        </w:rPr>
        <w:t xml:space="preserve"> </w:t>
      </w:r>
      <w:r>
        <w:rPr>
          <w:rFonts w:hint="eastAsia"/>
          <w:bCs/>
          <w:color w:val="auto"/>
          <w:u w:val="single"/>
          <w:lang w:val="en-US" w:eastAsia="zh-CN"/>
        </w:rPr>
        <w:t xml:space="preserve">                   </w:t>
      </w:r>
      <w:r>
        <w:rPr>
          <w:rFonts w:hint="eastAsia"/>
          <w:color w:val="auto"/>
          <w:sz w:val="24"/>
          <w:szCs w:val="24"/>
          <w:u w:val="single"/>
          <w:lang w:eastAsia="zh-CN"/>
        </w:rPr>
        <w:t>天津市津南区小站镇盛塘路6号</w:t>
      </w:r>
      <w:r>
        <w:rPr>
          <w:bCs/>
          <w:color w:val="auto"/>
          <w:u w:val="single"/>
        </w:rPr>
        <w:t xml:space="preserve">                          </w:t>
      </w:r>
      <w:r>
        <w:rPr>
          <w:rFonts w:hint="eastAsia"/>
          <w:bCs/>
          <w:color w:val="auto"/>
          <w:u w:val="single"/>
        </w:rPr>
        <w:t xml:space="preserve"> </w:t>
      </w:r>
      <w:r>
        <w:rPr>
          <w:bCs/>
          <w:color w:val="auto"/>
          <w:u w:val="single"/>
        </w:rPr>
        <w:t xml:space="preserve"> </w:t>
      </w:r>
      <w:r>
        <w:rPr>
          <w:rFonts w:hint="eastAsia"/>
          <w:bCs/>
          <w:color w:val="auto"/>
          <w:u w:val="single"/>
        </w:rPr>
        <w:t xml:space="preserve">           </w:t>
      </w:r>
      <w:r>
        <w:rPr>
          <w:bCs/>
          <w:color w:val="auto"/>
          <w:u w:val="single"/>
        </w:rPr>
        <w:t xml:space="preserve"> </w:t>
      </w:r>
    </w:p>
    <w:p>
      <w:pPr>
        <w:tabs>
          <w:tab w:val="left" w:pos="360"/>
        </w:tabs>
        <w:spacing w:line="480" w:lineRule="auto"/>
        <w:ind w:firstLine="0" w:firstLineChars="0"/>
        <w:rPr>
          <w:bCs/>
          <w:color w:val="auto"/>
        </w:rPr>
      </w:pPr>
      <w:r>
        <w:rPr>
          <w:bCs/>
          <w:color w:val="auto"/>
        </w:rPr>
        <w:t>联系人：</w:t>
      </w:r>
      <w:r>
        <w:rPr>
          <w:rFonts w:hint="eastAsia"/>
          <w:bCs/>
          <w:color w:val="auto"/>
          <w:u w:val="single"/>
        </w:rPr>
        <w:t xml:space="preserve"> </w:t>
      </w:r>
      <w:r>
        <w:rPr>
          <w:bCs/>
          <w:color w:val="auto"/>
          <w:u w:val="single"/>
        </w:rPr>
        <w:t xml:space="preserve">     </w:t>
      </w:r>
      <w:r>
        <w:rPr>
          <w:rFonts w:hint="eastAsia"/>
          <w:bCs/>
          <w:color w:val="auto"/>
          <w:u w:val="single"/>
          <w:lang w:eastAsia="zh-CN"/>
        </w:rPr>
        <w:t>王文琪</w:t>
      </w:r>
      <w:r>
        <w:rPr>
          <w:bCs/>
          <w:color w:val="auto"/>
          <w:u w:val="single"/>
        </w:rPr>
        <w:t xml:space="preserve">        </w:t>
      </w:r>
      <w:r>
        <w:rPr>
          <w:bCs/>
          <w:color w:val="auto"/>
        </w:rPr>
        <w:t xml:space="preserve">   电话：</w:t>
      </w:r>
      <w:r>
        <w:rPr>
          <w:rFonts w:hint="eastAsia"/>
          <w:bCs/>
          <w:color w:val="auto"/>
          <w:u w:val="single"/>
        </w:rPr>
        <w:t xml:space="preserve"> </w:t>
      </w:r>
      <w:r>
        <w:rPr>
          <w:bCs/>
          <w:color w:val="auto"/>
          <w:u w:val="single"/>
        </w:rPr>
        <w:t xml:space="preserve">     </w:t>
      </w:r>
      <w:r>
        <w:rPr>
          <w:rFonts w:hint="eastAsia"/>
          <w:bCs/>
          <w:color w:val="auto"/>
          <w:u w:val="single"/>
          <w:lang w:val="en-US" w:eastAsia="zh-CN"/>
        </w:rPr>
        <w:t>13622065621</w:t>
      </w:r>
      <w:r>
        <w:rPr>
          <w:bCs/>
          <w:color w:val="auto"/>
          <w:u w:val="single"/>
        </w:rPr>
        <w:t xml:space="preserve">         </w:t>
      </w:r>
      <w:r>
        <w:rPr>
          <w:rFonts w:hint="eastAsia"/>
          <w:bCs/>
          <w:color w:val="auto"/>
          <w:u w:val="single"/>
          <w:lang w:val="en-US" w:eastAsia="zh-CN"/>
        </w:rPr>
        <w:t xml:space="preserve"> </w:t>
      </w:r>
      <w:r>
        <w:rPr>
          <w:bCs/>
          <w:color w:val="auto"/>
          <w:u w:val="single"/>
        </w:rPr>
        <w:t xml:space="preserve">     </w:t>
      </w:r>
    </w:p>
    <w:p>
      <w:pPr>
        <w:tabs>
          <w:tab w:val="left" w:pos="360"/>
        </w:tabs>
        <w:spacing w:line="480" w:lineRule="auto"/>
        <w:ind w:firstLine="0" w:firstLineChars="0"/>
        <w:rPr>
          <w:bCs/>
          <w:color w:val="auto"/>
        </w:rPr>
      </w:pPr>
      <w:r>
        <w:rPr>
          <w:rFonts w:hint="eastAsia" w:ascii="黑体" w:hAnsi="黑体" w:eastAsia="黑体" w:cstheme="majorBidi"/>
          <w:bCs/>
          <w:color w:val="auto"/>
          <w:sz w:val="32"/>
          <w:szCs w:val="32"/>
        </w:rPr>
        <w:drawing>
          <wp:anchor distT="0" distB="0" distL="114300" distR="114300" simplePos="0" relativeHeight="251669504" behindDoc="1" locked="0" layoutInCell="1" allowOverlap="1">
            <wp:simplePos x="0" y="0"/>
            <wp:positionH relativeFrom="column">
              <wp:posOffset>2054860</wp:posOffset>
            </wp:positionH>
            <wp:positionV relativeFrom="paragraph">
              <wp:posOffset>192405</wp:posOffset>
            </wp:positionV>
            <wp:extent cx="1860550" cy="1607185"/>
            <wp:effectExtent l="0" t="0" r="6350" b="12065"/>
            <wp:wrapNone/>
            <wp:docPr id="32" name="图片 32" descr="2115f1f694d3c8e9dfde74cdd51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115f1f694d3c8e9dfde74cdd519714"/>
                    <pic:cNvPicPr>
                      <a:picLocks noChangeAspect="1"/>
                    </pic:cNvPicPr>
                  </pic:nvPicPr>
                  <pic:blipFill>
                    <a:blip r:embed="rId14"/>
                    <a:stretch>
                      <a:fillRect/>
                    </a:stretch>
                  </pic:blipFill>
                  <pic:spPr>
                    <a:xfrm>
                      <a:off x="0" y="0"/>
                      <a:ext cx="1860550" cy="1607185"/>
                    </a:xfrm>
                    <a:prstGeom prst="rect">
                      <a:avLst/>
                    </a:prstGeom>
                  </pic:spPr>
                </pic:pic>
              </a:graphicData>
            </a:graphic>
          </wp:anchor>
        </w:drawing>
      </w:r>
      <w:r>
        <w:rPr>
          <w:bCs/>
          <w:color w:val="auto"/>
        </w:rPr>
        <w:t xml:space="preserve">传真: </w:t>
      </w:r>
      <w:r>
        <w:rPr>
          <w:bCs/>
          <w:color w:val="auto"/>
          <w:u w:val="single"/>
        </w:rPr>
        <w:t xml:space="preserve">    </w:t>
      </w:r>
      <w:r>
        <w:rPr>
          <w:rFonts w:hint="eastAsia"/>
          <w:bCs/>
          <w:color w:val="auto"/>
          <w:u w:val="single"/>
        </w:rPr>
        <w:t xml:space="preserve"> </w:t>
      </w:r>
      <w:r>
        <w:rPr>
          <w:bCs/>
          <w:color w:val="auto"/>
          <w:u w:val="single"/>
        </w:rPr>
        <w:t xml:space="preserve"> </w:t>
      </w:r>
      <w:r>
        <w:rPr>
          <w:rFonts w:hint="eastAsia"/>
          <w:bCs/>
          <w:color w:val="auto"/>
          <w:u w:val="single"/>
        </w:rPr>
        <w:t xml:space="preserve"> </w:t>
      </w:r>
      <w:r>
        <w:rPr>
          <w:bCs/>
          <w:color w:val="auto"/>
          <w:u w:val="single"/>
        </w:rPr>
        <w:t xml:space="preserve">        </w:t>
      </w:r>
      <w:r>
        <w:rPr>
          <w:rFonts w:hint="eastAsia"/>
          <w:bCs/>
          <w:color w:val="auto"/>
          <w:u w:val="single"/>
        </w:rPr>
        <w:t xml:space="preserve"> </w:t>
      </w:r>
      <w:r>
        <w:rPr>
          <w:bCs/>
          <w:color w:val="auto"/>
          <w:u w:val="single"/>
        </w:rPr>
        <w:t xml:space="preserve"> </w:t>
      </w:r>
      <w:r>
        <w:rPr>
          <w:bCs/>
          <w:color w:val="auto"/>
        </w:rPr>
        <w:t xml:space="preserve">   Email：</w:t>
      </w:r>
      <w:r>
        <w:rPr>
          <w:rFonts w:hint="eastAsia"/>
          <w:bCs/>
          <w:color w:val="auto"/>
          <w:u w:val="single"/>
        </w:rPr>
        <w:t xml:space="preserve"> </w:t>
      </w:r>
      <w:r>
        <w:rPr>
          <w:bCs/>
          <w:color w:val="auto"/>
          <w:u w:val="single"/>
        </w:rPr>
        <w:t xml:space="preserve">      </w:t>
      </w:r>
      <w:r>
        <w:rPr>
          <w:rFonts w:hint="eastAsia"/>
          <w:bCs/>
          <w:color w:val="auto"/>
          <w:u w:val="single"/>
        </w:rPr>
        <w:t xml:space="preserve"> </w:t>
      </w:r>
      <w:r>
        <w:rPr>
          <w:rFonts w:hint="eastAsia"/>
          <w:bCs/>
          <w:color w:val="auto"/>
          <w:u w:val="single"/>
          <w:lang w:val="en-US" w:eastAsia="zh-CN"/>
        </w:rPr>
        <w:t>1457427725</w:t>
      </w:r>
      <w:r>
        <w:rPr>
          <w:rFonts w:hint="eastAsia"/>
          <w:bCs/>
          <w:color w:val="auto"/>
          <w:u w:val="single"/>
        </w:rPr>
        <w:t>@qq.com</w:t>
      </w:r>
      <w:r>
        <w:rPr>
          <w:bCs/>
          <w:color w:val="auto"/>
          <w:u w:val="single"/>
        </w:rPr>
        <w:t xml:space="preserve">   </w:t>
      </w:r>
      <w:r>
        <w:rPr>
          <w:rFonts w:hint="eastAsia"/>
          <w:bCs/>
          <w:color w:val="auto"/>
          <w:u w:val="single"/>
        </w:rPr>
        <w:t xml:space="preserve">          </w:t>
      </w:r>
      <w:r>
        <w:rPr>
          <w:bCs/>
          <w:color w:val="auto"/>
          <w:u w:val="single"/>
        </w:rPr>
        <w:t xml:space="preserve"> </w:t>
      </w:r>
      <w:r>
        <w:rPr>
          <w:bCs/>
          <w:color w:val="auto"/>
        </w:rPr>
        <w:t xml:space="preserve"> </w:t>
      </w:r>
    </w:p>
    <w:p>
      <w:pPr>
        <w:pStyle w:val="11"/>
        <w:ind w:left="0" w:firstLine="0" w:firstLineChars="0"/>
        <w:jc w:val="both"/>
        <w:rPr>
          <w:bCs/>
          <w:color w:val="auto"/>
        </w:rPr>
      </w:pPr>
    </w:p>
    <w:p>
      <w:pPr>
        <w:pStyle w:val="11"/>
        <w:spacing w:line="480" w:lineRule="auto"/>
        <w:ind w:left="0" w:firstLine="0" w:firstLineChars="0"/>
        <w:jc w:val="both"/>
        <w:rPr>
          <w:b/>
          <w:bCs/>
          <w:color w:val="auto"/>
          <w:sz w:val="28"/>
        </w:rPr>
      </w:pPr>
      <w:r>
        <w:rPr>
          <w:b/>
          <w:bCs/>
          <w:color w:val="auto"/>
          <w:spacing w:val="30"/>
          <w:sz w:val="28"/>
        </w:rPr>
        <w:t>核证机构</w:t>
      </w:r>
      <w:r>
        <w:rPr>
          <w:b/>
          <w:bCs/>
          <w:color w:val="auto"/>
          <w:sz w:val="28"/>
        </w:rPr>
        <w:t>：</w:t>
      </w:r>
      <w:r>
        <w:rPr>
          <w:b/>
          <w:bCs/>
          <w:color w:val="auto"/>
          <w:sz w:val="28"/>
          <w:szCs w:val="28"/>
          <w:u w:val="thick"/>
        </w:rPr>
        <w:t xml:space="preserve">    </w:t>
      </w:r>
      <w:r>
        <w:rPr>
          <w:rFonts w:hint="eastAsia"/>
          <w:b/>
          <w:bCs/>
          <w:color w:val="auto"/>
          <w:sz w:val="28"/>
          <w:szCs w:val="28"/>
          <w:u w:val="thick"/>
        </w:rPr>
        <w:t xml:space="preserve"> </w:t>
      </w:r>
      <w:r>
        <w:rPr>
          <w:rFonts w:hint="eastAsia"/>
          <w:b/>
          <w:color w:val="auto"/>
          <w:sz w:val="28"/>
          <w:szCs w:val="28"/>
          <w:u w:val="thick"/>
          <w:lang w:val="en-US"/>
        </w:rPr>
        <w:t>天津学苑节能环保科技发展有限公司</w:t>
      </w:r>
      <w:r>
        <w:rPr>
          <w:b/>
          <w:bCs/>
          <w:color w:val="auto"/>
          <w:sz w:val="28"/>
          <w:szCs w:val="28"/>
          <w:u w:val="thick"/>
        </w:rPr>
        <w:t xml:space="preserve"> （公章） </w:t>
      </w:r>
      <w:r>
        <w:rPr>
          <w:rFonts w:hint="eastAsia"/>
          <w:b/>
          <w:bCs/>
          <w:color w:val="auto"/>
          <w:sz w:val="28"/>
          <w:szCs w:val="28"/>
          <w:u w:val="thick"/>
        </w:rPr>
        <w:t xml:space="preserve">       </w:t>
      </w:r>
      <w:r>
        <w:rPr>
          <w:b/>
          <w:bCs/>
          <w:color w:val="auto"/>
          <w:sz w:val="28"/>
          <w:szCs w:val="28"/>
          <w:u w:val="thick"/>
        </w:rPr>
        <w:t xml:space="preserve"> </w:t>
      </w:r>
    </w:p>
    <w:p>
      <w:pPr>
        <w:tabs>
          <w:tab w:val="left" w:pos="360"/>
        </w:tabs>
        <w:spacing w:line="480" w:lineRule="auto"/>
        <w:ind w:firstLine="0" w:firstLineChars="0"/>
        <w:rPr>
          <w:bCs/>
          <w:color w:val="auto"/>
        </w:rPr>
      </w:pPr>
      <w:r>
        <w:rPr>
          <w:bCs/>
          <w:color w:val="auto"/>
        </w:rPr>
        <w:t>地址：</w:t>
      </w:r>
      <w:r>
        <w:rPr>
          <w:bCs/>
          <w:color w:val="auto"/>
          <w:u w:val="single"/>
        </w:rPr>
        <w:t xml:space="preserve">   </w:t>
      </w:r>
      <w:r>
        <w:rPr>
          <w:rFonts w:hint="eastAsia"/>
          <w:bCs/>
          <w:color w:val="auto"/>
          <w:u w:val="single"/>
        </w:rPr>
        <w:t>天津市西青区侯台碧欣园B2-2-301</w:t>
      </w:r>
      <w:r>
        <w:rPr>
          <w:bCs/>
          <w:color w:val="auto"/>
          <w:u w:val="single"/>
        </w:rPr>
        <w:t xml:space="preserve">  </w:t>
      </w:r>
      <w:r>
        <w:rPr>
          <w:rFonts w:hint="eastAsia"/>
          <w:bCs/>
          <w:color w:val="auto"/>
          <w:u w:val="single"/>
        </w:rPr>
        <w:t xml:space="preserve">                            </w:t>
      </w:r>
    </w:p>
    <w:p>
      <w:pPr>
        <w:tabs>
          <w:tab w:val="left" w:pos="360"/>
        </w:tabs>
        <w:spacing w:line="480" w:lineRule="auto"/>
        <w:ind w:firstLine="0" w:firstLineChars="0"/>
        <w:rPr>
          <w:bCs/>
          <w:color w:val="auto"/>
        </w:rPr>
      </w:pPr>
      <w:r>
        <w:rPr>
          <w:bCs/>
          <w:color w:val="auto"/>
        </w:rPr>
        <w:t>联系人：</w:t>
      </w:r>
      <w:r>
        <w:rPr>
          <w:bCs/>
          <w:color w:val="auto"/>
          <w:u w:val="single"/>
        </w:rPr>
        <w:t xml:space="preserve">       </w:t>
      </w:r>
      <w:r>
        <w:rPr>
          <w:rFonts w:hint="eastAsia"/>
          <w:bCs/>
          <w:color w:val="auto"/>
          <w:u w:val="single"/>
        </w:rPr>
        <w:t>王博闻</w:t>
      </w:r>
      <w:r>
        <w:rPr>
          <w:bCs/>
          <w:color w:val="auto"/>
          <w:u w:val="single"/>
        </w:rPr>
        <w:t xml:space="preserve">   </w:t>
      </w:r>
      <w:r>
        <w:rPr>
          <w:rFonts w:hint="eastAsia"/>
          <w:bCs/>
          <w:color w:val="auto"/>
          <w:u w:val="single"/>
        </w:rPr>
        <w:t xml:space="preserve"> </w:t>
      </w:r>
      <w:r>
        <w:rPr>
          <w:bCs/>
          <w:color w:val="auto"/>
          <w:u w:val="single"/>
        </w:rPr>
        <w:t xml:space="preserve"> </w:t>
      </w:r>
      <w:r>
        <w:rPr>
          <w:rFonts w:hint="eastAsia"/>
          <w:bCs/>
          <w:color w:val="auto"/>
          <w:u w:val="single"/>
        </w:rPr>
        <w:t xml:space="preserve">    </w:t>
      </w:r>
      <w:r>
        <w:rPr>
          <w:bCs/>
          <w:color w:val="auto"/>
          <w:u w:val="single"/>
        </w:rPr>
        <w:t xml:space="preserve">  </w:t>
      </w:r>
      <w:r>
        <w:rPr>
          <w:rFonts w:hint="eastAsia"/>
          <w:bCs/>
          <w:color w:val="auto"/>
          <w:u w:val="single"/>
        </w:rPr>
        <w:t xml:space="preserve"> </w:t>
      </w:r>
      <w:r>
        <w:rPr>
          <w:bCs/>
          <w:color w:val="auto"/>
        </w:rPr>
        <w:t>电话：</w:t>
      </w:r>
      <w:r>
        <w:rPr>
          <w:bCs/>
          <w:color w:val="auto"/>
          <w:u w:val="single"/>
        </w:rPr>
        <w:t xml:space="preserve"> </w:t>
      </w:r>
      <w:r>
        <w:rPr>
          <w:rFonts w:hint="eastAsia"/>
          <w:bCs/>
          <w:color w:val="auto"/>
          <w:u w:val="single"/>
        </w:rPr>
        <w:t xml:space="preserve">   13752537077             </w:t>
      </w:r>
      <w:r>
        <w:rPr>
          <w:bCs/>
          <w:color w:val="auto"/>
          <w:u w:val="single"/>
        </w:rPr>
        <w:t xml:space="preserve">  </w:t>
      </w:r>
    </w:p>
    <w:p>
      <w:pPr>
        <w:tabs>
          <w:tab w:val="left" w:pos="360"/>
        </w:tabs>
        <w:spacing w:line="480" w:lineRule="auto"/>
        <w:ind w:firstLine="0" w:firstLineChars="0"/>
        <w:rPr>
          <w:bCs/>
          <w:color w:val="auto"/>
        </w:rPr>
      </w:pPr>
      <w:r>
        <w:rPr>
          <w:bCs/>
          <w:color w:val="auto"/>
        </w:rPr>
        <w:t>传真</w:t>
      </w:r>
      <w:r>
        <w:rPr>
          <w:rFonts w:hint="eastAsia" w:asciiTheme="minorEastAsia" w:hAnsiTheme="minorEastAsia" w:eastAsiaTheme="minorEastAsia" w:cstheme="minorEastAsia"/>
          <w:bCs/>
          <w:color w:val="auto"/>
        </w:rPr>
        <w:t xml:space="preserve">: </w:t>
      </w:r>
      <w:r>
        <w:rPr>
          <w:bCs/>
          <w:color w:val="auto"/>
          <w:u w:val="single"/>
        </w:rPr>
        <w:t xml:space="preserve">  </w:t>
      </w:r>
      <w:r>
        <w:rPr>
          <w:rFonts w:hint="eastAsia"/>
          <w:bCs/>
          <w:color w:val="auto"/>
          <w:u w:val="single"/>
        </w:rPr>
        <w:t xml:space="preserve">  </w:t>
      </w:r>
      <w:r>
        <w:rPr>
          <w:bCs/>
          <w:color w:val="auto"/>
          <w:u w:val="single"/>
        </w:rPr>
        <w:t xml:space="preserve"> 022-</w:t>
      </w:r>
      <w:r>
        <w:rPr>
          <w:rFonts w:hint="eastAsia"/>
          <w:bCs/>
          <w:color w:val="auto"/>
          <w:u w:val="single"/>
        </w:rPr>
        <w:t xml:space="preserve">23151105   </w:t>
      </w:r>
      <w:r>
        <w:rPr>
          <w:bCs/>
          <w:color w:val="auto"/>
          <w:u w:val="single"/>
        </w:rPr>
        <w:t xml:space="preserve">   </w:t>
      </w:r>
      <w:r>
        <w:rPr>
          <w:bCs/>
          <w:color w:val="auto"/>
        </w:rPr>
        <w:t xml:space="preserve">  </w:t>
      </w:r>
      <w:r>
        <w:rPr>
          <w:rFonts w:hint="eastAsia"/>
          <w:bCs/>
          <w:color w:val="auto"/>
        </w:rPr>
        <w:t xml:space="preserve">  </w:t>
      </w:r>
      <w:r>
        <w:rPr>
          <w:bCs/>
          <w:color w:val="auto"/>
        </w:rPr>
        <w:t>Email：</w:t>
      </w:r>
      <w:r>
        <w:rPr>
          <w:bCs/>
          <w:color w:val="auto"/>
          <w:u w:val="single"/>
        </w:rPr>
        <w:t xml:space="preserve"> </w:t>
      </w:r>
      <w:r>
        <w:rPr>
          <w:rFonts w:hint="eastAsia"/>
          <w:bCs/>
          <w:color w:val="auto"/>
          <w:u w:val="single"/>
        </w:rPr>
        <w:t xml:space="preserve">   </w:t>
      </w:r>
      <w:r>
        <w:rPr>
          <w:rFonts w:hint="eastAsia"/>
          <w:color w:val="auto"/>
          <w:spacing w:val="20"/>
          <w:u w:val="single"/>
        </w:rPr>
        <w:t>ganendexin_wen@163.com</w:t>
      </w:r>
      <w:r>
        <w:rPr>
          <w:rFonts w:hint="eastAsia"/>
          <w:bCs/>
          <w:color w:val="auto"/>
          <w:u w:val="single"/>
        </w:rPr>
        <w:t xml:space="preserve">    </w:t>
      </w:r>
      <w:r>
        <w:rPr>
          <w:bCs/>
          <w:color w:val="auto"/>
          <w:u w:val="single"/>
        </w:rPr>
        <w:t xml:space="preserve"> </w:t>
      </w:r>
    </w:p>
    <w:p>
      <w:pPr>
        <w:ind w:firstLine="3064" w:firstLineChars="1090"/>
        <w:rPr>
          <w:b/>
          <w:color w:val="auto"/>
          <w:sz w:val="28"/>
          <w:szCs w:val="28"/>
        </w:rPr>
      </w:pPr>
      <w:r>
        <w:rPr>
          <w:b/>
          <w:color w:val="auto"/>
          <w:sz w:val="28"/>
          <w:szCs w:val="28"/>
        </w:rPr>
        <w:t>主要核查人员情况</w:t>
      </w:r>
    </w:p>
    <w:tbl>
      <w:tblPr>
        <w:tblStyle w:val="16"/>
        <w:tblW w:w="8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
      <w:tblGrid>
        <w:gridCol w:w="1209"/>
        <w:gridCol w:w="1820"/>
        <w:gridCol w:w="3051"/>
        <w:gridCol w:w="2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539" w:hRule="atLeast"/>
          <w:jc w:val="center"/>
        </w:trPr>
        <w:tc>
          <w:tcPr>
            <w:tcW w:w="1209" w:type="dxa"/>
            <w:vAlign w:val="center"/>
          </w:tcPr>
          <w:p>
            <w:pPr>
              <w:ind w:left="0" w:leftChars="0" w:firstLine="0" w:firstLineChars="0"/>
              <w:jc w:val="center"/>
              <w:rPr>
                <w:color w:val="auto"/>
              </w:rPr>
            </w:pPr>
            <w:r>
              <w:rPr>
                <w:color w:val="auto"/>
              </w:rPr>
              <w:t>姓  名</w:t>
            </w:r>
          </w:p>
        </w:tc>
        <w:tc>
          <w:tcPr>
            <w:tcW w:w="1820" w:type="dxa"/>
            <w:vAlign w:val="center"/>
          </w:tcPr>
          <w:p>
            <w:pPr>
              <w:rPr>
                <w:color w:val="auto"/>
              </w:rPr>
            </w:pPr>
            <w:r>
              <w:rPr>
                <w:color w:val="auto"/>
              </w:rPr>
              <w:t>职  称</w:t>
            </w:r>
          </w:p>
        </w:tc>
        <w:tc>
          <w:tcPr>
            <w:tcW w:w="3051" w:type="dxa"/>
            <w:vAlign w:val="center"/>
          </w:tcPr>
          <w:p>
            <w:pPr>
              <w:ind w:firstLine="960" w:firstLineChars="400"/>
              <w:rPr>
                <w:color w:val="auto"/>
              </w:rPr>
            </w:pPr>
            <w:r>
              <w:rPr>
                <w:color w:val="auto"/>
              </w:rPr>
              <w:t>主要职责</w:t>
            </w:r>
          </w:p>
        </w:tc>
        <w:tc>
          <w:tcPr>
            <w:tcW w:w="2465" w:type="dxa"/>
            <w:vAlign w:val="center"/>
          </w:tcPr>
          <w:p>
            <w:pPr>
              <w:ind w:firstLine="1200" w:firstLineChars="500"/>
              <w:rPr>
                <w:b/>
                <w:color w:val="auto"/>
              </w:rPr>
            </w:pPr>
            <w:r>
              <w:rPr>
                <w:color w:val="auto"/>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942" w:hRule="atLeast"/>
          <w:jc w:val="center"/>
        </w:trPr>
        <w:tc>
          <w:tcPr>
            <w:tcW w:w="1209" w:type="dxa"/>
            <w:vAlign w:val="center"/>
          </w:tcPr>
          <w:p>
            <w:pPr>
              <w:spacing w:line="240" w:lineRule="auto"/>
              <w:ind w:left="0" w:leftChars="0" w:firstLine="0" w:firstLineChars="0"/>
              <w:jc w:val="center"/>
              <w:rPr>
                <w:color w:val="auto"/>
              </w:rPr>
            </w:pPr>
            <w:r>
              <w:rPr>
                <w:rFonts w:hint="eastAsia"/>
                <w:color w:val="auto"/>
              </w:rPr>
              <w:t>王博闻</w:t>
            </w:r>
          </w:p>
        </w:tc>
        <w:tc>
          <w:tcPr>
            <w:tcW w:w="1820" w:type="dxa"/>
            <w:vAlign w:val="center"/>
          </w:tcPr>
          <w:p>
            <w:pPr>
              <w:spacing w:line="240" w:lineRule="auto"/>
              <w:rPr>
                <w:color w:val="auto"/>
              </w:rPr>
            </w:pPr>
            <w:r>
              <w:rPr>
                <w:rFonts w:hint="eastAsia"/>
                <w:color w:val="auto"/>
              </w:rPr>
              <w:t>工程师</w:t>
            </w:r>
          </w:p>
        </w:tc>
        <w:tc>
          <w:tcPr>
            <w:tcW w:w="3051" w:type="dxa"/>
            <w:vAlign w:val="center"/>
          </w:tcPr>
          <w:p>
            <w:pPr>
              <w:spacing w:line="240" w:lineRule="auto"/>
              <w:ind w:firstLine="960" w:firstLineChars="400"/>
              <w:rPr>
                <w:color w:val="auto"/>
              </w:rPr>
            </w:pPr>
            <w:r>
              <w:rPr>
                <w:rFonts w:hint="eastAsia"/>
                <w:color w:val="auto"/>
              </w:rPr>
              <w:t>项目</w:t>
            </w:r>
            <w:r>
              <w:rPr>
                <w:color w:val="auto"/>
              </w:rPr>
              <w:t>负责人</w:t>
            </w:r>
          </w:p>
        </w:tc>
        <w:tc>
          <w:tcPr>
            <w:tcW w:w="2465" w:type="dxa"/>
            <w:vAlign w:val="center"/>
          </w:tcPr>
          <w:p>
            <w:pPr>
              <w:adjustRightInd w:val="0"/>
              <w:snapToGrid w:val="0"/>
              <w:spacing w:line="240" w:lineRule="auto"/>
              <w:ind w:firstLine="0" w:firstLineChars="0"/>
              <w:jc w:val="center"/>
              <w:rPr>
                <w:color w:val="auto"/>
              </w:rPr>
            </w:pPr>
            <w:r>
              <w:rPr>
                <w:rFonts w:hint="eastAsia"/>
                <w:color w:val="auto"/>
              </w:rPr>
              <w:drawing>
                <wp:inline distT="0" distB="0" distL="0" distR="0">
                  <wp:extent cx="1223010" cy="403860"/>
                  <wp:effectExtent l="0" t="0" r="15240" b="152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16"/>
                          <a:srcRect/>
                          <a:stretch>
                            <a:fillRect/>
                          </a:stretch>
                        </pic:blipFill>
                        <pic:spPr>
                          <a:xfrm>
                            <a:off x="0" y="0"/>
                            <a:ext cx="1223010" cy="40386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885" w:hRule="atLeast"/>
          <w:jc w:val="center"/>
        </w:trPr>
        <w:tc>
          <w:tcPr>
            <w:tcW w:w="1209" w:type="dxa"/>
            <w:vAlign w:val="center"/>
          </w:tcPr>
          <w:p>
            <w:pPr>
              <w:spacing w:line="240" w:lineRule="auto"/>
              <w:ind w:left="0" w:leftChars="0" w:firstLine="0" w:firstLineChars="0"/>
              <w:jc w:val="center"/>
              <w:rPr>
                <w:rFonts w:hint="eastAsia"/>
                <w:color w:val="auto"/>
              </w:rPr>
            </w:pPr>
            <w:r>
              <w:rPr>
                <w:rFonts w:hint="eastAsia"/>
                <w:color w:val="auto"/>
              </w:rPr>
              <w:t>吴少民</w:t>
            </w:r>
          </w:p>
        </w:tc>
        <w:tc>
          <w:tcPr>
            <w:tcW w:w="1820" w:type="dxa"/>
            <w:vAlign w:val="center"/>
          </w:tcPr>
          <w:p>
            <w:pPr>
              <w:spacing w:line="240" w:lineRule="auto"/>
              <w:ind w:left="0" w:leftChars="0" w:firstLine="0" w:firstLineChars="0"/>
              <w:jc w:val="center"/>
              <w:rPr>
                <w:rFonts w:hint="eastAsia"/>
                <w:color w:val="auto"/>
              </w:rPr>
            </w:pPr>
            <w:r>
              <w:rPr>
                <w:rFonts w:hint="eastAsia"/>
                <w:color w:val="auto"/>
              </w:rPr>
              <w:t>高级工程师</w:t>
            </w:r>
          </w:p>
        </w:tc>
        <w:tc>
          <w:tcPr>
            <w:tcW w:w="3051" w:type="dxa"/>
            <w:vAlign w:val="center"/>
          </w:tcPr>
          <w:p>
            <w:pPr>
              <w:spacing w:line="240" w:lineRule="auto"/>
              <w:ind w:firstLine="720" w:firstLineChars="300"/>
              <w:rPr>
                <w:rFonts w:hint="eastAsia"/>
                <w:color w:val="auto"/>
                <w:lang w:eastAsia="zh-CN"/>
              </w:rPr>
            </w:pPr>
            <w:r>
              <w:rPr>
                <w:rFonts w:hint="eastAsia"/>
                <w:color w:val="auto"/>
                <w:lang w:eastAsia="zh-CN"/>
              </w:rPr>
              <w:t>数据收集、整理</w:t>
            </w:r>
          </w:p>
        </w:tc>
        <w:tc>
          <w:tcPr>
            <w:tcW w:w="2465" w:type="dxa"/>
            <w:vAlign w:val="center"/>
          </w:tcPr>
          <w:p>
            <w:pPr>
              <w:adjustRightInd w:val="0"/>
              <w:snapToGrid w:val="0"/>
              <w:spacing w:line="240" w:lineRule="auto"/>
              <w:ind w:firstLine="0" w:firstLineChars="0"/>
              <w:jc w:val="center"/>
              <w:rPr>
                <w:color w:val="auto"/>
              </w:rPr>
            </w:pPr>
            <w:r>
              <w:rPr>
                <w:rFonts w:hint="eastAsia"/>
                <w:color w:val="auto"/>
              </w:rPr>
              <w:drawing>
                <wp:inline distT="0" distB="0" distL="0" distR="0">
                  <wp:extent cx="1014730" cy="439420"/>
                  <wp:effectExtent l="0" t="0" r="13970" b="1778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7"/>
                          <a:srcRect/>
                          <a:stretch>
                            <a:fillRect/>
                          </a:stretch>
                        </pic:blipFill>
                        <pic:spPr>
                          <a:xfrm>
                            <a:off x="0" y="0"/>
                            <a:ext cx="1014730" cy="43942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0" w:hRule="atLeast"/>
          <w:jc w:val="center"/>
        </w:trPr>
        <w:tc>
          <w:tcPr>
            <w:tcW w:w="1209" w:type="dxa"/>
            <w:vAlign w:val="center"/>
          </w:tcPr>
          <w:p>
            <w:pPr>
              <w:spacing w:line="240" w:lineRule="auto"/>
              <w:ind w:left="0" w:leftChars="0" w:firstLine="0" w:firstLineChars="0"/>
              <w:jc w:val="center"/>
              <w:rPr>
                <w:rFonts w:hint="eastAsia"/>
                <w:color w:val="auto"/>
                <w:lang w:eastAsia="zh-CN"/>
              </w:rPr>
            </w:pPr>
            <w:r>
              <w:rPr>
                <w:rFonts w:hint="eastAsia"/>
                <w:color w:val="auto"/>
                <w:lang w:eastAsia="zh-CN"/>
              </w:rPr>
              <w:t>张琪</w:t>
            </w:r>
          </w:p>
        </w:tc>
        <w:tc>
          <w:tcPr>
            <w:tcW w:w="1820" w:type="dxa"/>
            <w:vAlign w:val="center"/>
          </w:tcPr>
          <w:p>
            <w:pPr>
              <w:spacing w:line="240" w:lineRule="auto"/>
              <w:rPr>
                <w:color w:val="auto"/>
              </w:rPr>
            </w:pPr>
            <w:r>
              <w:rPr>
                <w:rFonts w:hint="eastAsia"/>
                <w:color w:val="auto"/>
              </w:rPr>
              <w:t>工程师</w:t>
            </w:r>
          </w:p>
        </w:tc>
        <w:tc>
          <w:tcPr>
            <w:tcW w:w="3051" w:type="dxa"/>
            <w:vAlign w:val="center"/>
          </w:tcPr>
          <w:p>
            <w:pPr>
              <w:spacing w:line="240" w:lineRule="auto"/>
              <w:ind w:firstLine="960" w:firstLineChars="400"/>
              <w:rPr>
                <w:color w:val="auto"/>
              </w:rPr>
            </w:pPr>
            <w:r>
              <w:rPr>
                <w:color w:val="auto"/>
              </w:rPr>
              <w:t>报告编制</w:t>
            </w:r>
          </w:p>
        </w:tc>
        <w:tc>
          <w:tcPr>
            <w:tcW w:w="2465" w:type="dxa"/>
            <w:vAlign w:val="center"/>
          </w:tcPr>
          <w:p>
            <w:pPr>
              <w:adjustRightInd w:val="0"/>
              <w:snapToGrid w:val="0"/>
              <w:spacing w:line="240" w:lineRule="auto"/>
              <w:ind w:firstLine="0" w:firstLineChars="0"/>
              <w:jc w:val="center"/>
              <w:rPr>
                <w:color w:val="auto"/>
              </w:rPr>
            </w:pPr>
            <w:r>
              <w:rPr>
                <w:rFonts w:hint="eastAsia"/>
                <w:color w:val="auto"/>
              </w:rPr>
              <w:drawing>
                <wp:inline distT="0" distB="0" distL="0" distR="0">
                  <wp:extent cx="846455" cy="299085"/>
                  <wp:effectExtent l="0" t="0" r="10795" b="5715"/>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18"/>
                          <a:srcRect/>
                          <a:stretch>
                            <a:fillRect/>
                          </a:stretch>
                        </pic:blipFill>
                        <pic:spPr>
                          <a:xfrm>
                            <a:off x="0" y="0"/>
                            <a:ext cx="846455" cy="29908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0" w:hRule="atLeast"/>
          <w:jc w:val="center"/>
        </w:trPr>
        <w:tc>
          <w:tcPr>
            <w:tcW w:w="1209" w:type="dxa"/>
            <w:vAlign w:val="center"/>
          </w:tcPr>
          <w:p>
            <w:pPr>
              <w:spacing w:line="240" w:lineRule="auto"/>
              <w:ind w:left="0" w:leftChars="0" w:firstLine="0" w:firstLineChars="0"/>
              <w:jc w:val="center"/>
              <w:rPr>
                <w:color w:val="auto"/>
              </w:rPr>
            </w:pPr>
            <w:r>
              <w:rPr>
                <w:rFonts w:hint="eastAsia"/>
                <w:color w:val="auto"/>
              </w:rPr>
              <w:t>王新宇</w:t>
            </w:r>
          </w:p>
        </w:tc>
        <w:tc>
          <w:tcPr>
            <w:tcW w:w="1820" w:type="dxa"/>
            <w:vAlign w:val="center"/>
          </w:tcPr>
          <w:p>
            <w:pPr>
              <w:spacing w:line="240" w:lineRule="auto"/>
              <w:ind w:left="0" w:leftChars="0" w:firstLine="0" w:firstLineChars="0"/>
              <w:jc w:val="center"/>
              <w:rPr>
                <w:color w:val="auto"/>
              </w:rPr>
            </w:pPr>
            <w:r>
              <w:rPr>
                <w:rFonts w:hint="eastAsia"/>
                <w:color w:val="auto"/>
              </w:rPr>
              <w:t>高级工程师</w:t>
            </w:r>
          </w:p>
        </w:tc>
        <w:tc>
          <w:tcPr>
            <w:tcW w:w="3051" w:type="dxa"/>
            <w:vAlign w:val="center"/>
          </w:tcPr>
          <w:p>
            <w:pPr>
              <w:spacing w:line="240" w:lineRule="auto"/>
              <w:ind w:left="0" w:leftChars="0" w:firstLine="0" w:firstLineChars="0"/>
              <w:jc w:val="center"/>
              <w:rPr>
                <w:color w:val="auto"/>
              </w:rPr>
            </w:pPr>
            <w:r>
              <w:rPr>
                <w:color w:val="auto"/>
              </w:rPr>
              <w:t>技术审核</w:t>
            </w:r>
          </w:p>
        </w:tc>
        <w:tc>
          <w:tcPr>
            <w:tcW w:w="2465" w:type="dxa"/>
            <w:vAlign w:val="center"/>
          </w:tcPr>
          <w:p>
            <w:pPr>
              <w:adjustRightInd w:val="0"/>
              <w:snapToGrid w:val="0"/>
              <w:spacing w:line="240" w:lineRule="auto"/>
              <w:ind w:firstLine="0" w:firstLineChars="0"/>
              <w:jc w:val="center"/>
              <w:rPr>
                <w:color w:val="auto"/>
              </w:rPr>
            </w:pPr>
            <w:r>
              <w:rPr>
                <w:rFonts w:hint="eastAsia"/>
                <w:color w:val="auto"/>
              </w:rPr>
              <w:drawing>
                <wp:inline distT="0" distB="0" distL="0" distR="0">
                  <wp:extent cx="1400175" cy="462280"/>
                  <wp:effectExtent l="0" t="0" r="9525" b="1397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9"/>
                          <a:srcRect/>
                          <a:stretch>
                            <a:fillRect/>
                          </a:stretch>
                        </pic:blipFill>
                        <pic:spPr>
                          <a:xfrm>
                            <a:off x="0" y="0"/>
                            <a:ext cx="1400175" cy="46228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1273" w:hRule="atLeast"/>
          <w:jc w:val="center"/>
        </w:trPr>
        <w:tc>
          <w:tcPr>
            <w:tcW w:w="1209" w:type="dxa"/>
            <w:vAlign w:val="center"/>
          </w:tcPr>
          <w:p>
            <w:pPr>
              <w:ind w:left="0" w:leftChars="0" w:firstLine="0" w:firstLineChars="0"/>
              <w:jc w:val="center"/>
              <w:rPr>
                <w:color w:val="auto"/>
              </w:rPr>
            </w:pPr>
            <w:r>
              <w:rPr>
                <w:rFonts w:hint="eastAsia"/>
                <w:color w:val="auto"/>
              </w:rPr>
              <w:t>王健</w:t>
            </w:r>
          </w:p>
        </w:tc>
        <w:tc>
          <w:tcPr>
            <w:tcW w:w="1820" w:type="dxa"/>
            <w:vAlign w:val="center"/>
          </w:tcPr>
          <w:p>
            <w:pPr>
              <w:ind w:left="0" w:leftChars="0" w:firstLine="0" w:firstLineChars="0"/>
              <w:jc w:val="center"/>
              <w:rPr>
                <w:color w:val="auto"/>
              </w:rPr>
            </w:pPr>
            <w:r>
              <w:rPr>
                <w:rFonts w:hint="eastAsia"/>
                <w:color w:val="auto"/>
              </w:rPr>
              <w:t>高级工程师</w:t>
            </w:r>
          </w:p>
        </w:tc>
        <w:tc>
          <w:tcPr>
            <w:tcW w:w="3051" w:type="dxa"/>
            <w:vAlign w:val="center"/>
          </w:tcPr>
          <w:p>
            <w:pPr>
              <w:ind w:firstLine="960" w:firstLineChars="400"/>
              <w:rPr>
                <w:color w:val="auto"/>
              </w:rPr>
            </w:pPr>
            <w:r>
              <w:rPr>
                <w:color w:val="auto"/>
              </w:rPr>
              <w:t>审定批准</w:t>
            </w:r>
          </w:p>
        </w:tc>
        <w:tc>
          <w:tcPr>
            <w:tcW w:w="2465" w:type="dxa"/>
            <w:vAlign w:val="center"/>
          </w:tcPr>
          <w:p>
            <w:pPr>
              <w:adjustRightInd w:val="0"/>
              <w:snapToGrid w:val="0"/>
              <w:spacing w:line="240" w:lineRule="auto"/>
              <w:ind w:firstLine="0" w:firstLineChars="0"/>
              <w:jc w:val="center"/>
              <w:rPr>
                <w:rFonts w:hint="eastAsia" w:eastAsia="宋体"/>
                <w:color w:val="auto"/>
                <w:lang w:eastAsia="zh-CN"/>
              </w:rPr>
            </w:pPr>
            <w:r>
              <w:rPr>
                <w:rFonts w:hint="eastAsia" w:eastAsia="宋体"/>
                <w:color w:val="auto"/>
                <w:lang w:eastAsia="zh-CN"/>
              </w:rPr>
              <w:drawing>
                <wp:inline distT="0" distB="0" distL="114300" distR="114300">
                  <wp:extent cx="1325245" cy="551815"/>
                  <wp:effectExtent l="0" t="0" r="8255" b="635"/>
                  <wp:docPr id="4" name="图片 4" descr="2b922958590e4e2f01b67e2e32175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b922958590e4e2f01b67e2e32175cc"/>
                          <pic:cNvPicPr>
                            <a:picLocks noChangeAspect="1"/>
                          </pic:cNvPicPr>
                        </pic:nvPicPr>
                        <pic:blipFill>
                          <a:blip r:embed="rId20"/>
                          <a:stretch>
                            <a:fillRect/>
                          </a:stretch>
                        </pic:blipFill>
                        <pic:spPr>
                          <a:xfrm>
                            <a:off x="0" y="0"/>
                            <a:ext cx="1325245" cy="551815"/>
                          </a:xfrm>
                          <a:prstGeom prst="rect">
                            <a:avLst/>
                          </a:prstGeom>
                        </pic:spPr>
                      </pic:pic>
                    </a:graphicData>
                  </a:graphic>
                </wp:inline>
              </w:drawing>
            </w:r>
          </w:p>
        </w:tc>
      </w:tr>
    </w:tbl>
    <w:p>
      <w:pPr>
        <w:adjustRightInd w:val="0"/>
        <w:snapToGrid w:val="0"/>
        <w:spacing w:before="312" w:beforeLines="100" w:after="312" w:afterLines="100"/>
        <w:ind w:firstLine="0" w:firstLineChars="0"/>
        <w:jc w:val="center"/>
        <w:rPr>
          <w:b/>
          <w:color w:val="auto"/>
          <w:sz w:val="32"/>
          <w:szCs w:val="32"/>
        </w:rPr>
      </w:pPr>
      <w:r>
        <w:rPr>
          <w:b/>
          <w:color w:val="auto"/>
          <w:sz w:val="32"/>
          <w:szCs w:val="32"/>
        </w:rPr>
        <w:t>目  录</w:t>
      </w:r>
    </w:p>
    <w:p>
      <w:pPr>
        <w:pStyle w:val="14"/>
        <w:ind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TOC \o "1-2" \h \z \u </w:instrText>
      </w:r>
      <w:r>
        <w:rPr>
          <w:color w:val="auto"/>
        </w:rPr>
        <w:fldChar w:fldCharType="separate"/>
      </w:r>
      <w:r>
        <w:rPr>
          <w:color w:val="auto"/>
        </w:rPr>
        <w:fldChar w:fldCharType="begin"/>
      </w:r>
      <w:r>
        <w:rPr>
          <w:color w:val="auto"/>
        </w:rPr>
        <w:instrText xml:space="preserve"> HYPERLINK \l "_Toc39672733" </w:instrText>
      </w:r>
      <w:r>
        <w:rPr>
          <w:color w:val="auto"/>
        </w:rPr>
        <w:fldChar w:fldCharType="separate"/>
      </w:r>
      <w:r>
        <w:rPr>
          <w:rStyle w:val="19"/>
          <w:color w:val="auto"/>
        </w:rPr>
        <w:t>1 概述</w:t>
      </w:r>
      <w:r>
        <w:rPr>
          <w:color w:val="auto"/>
        </w:rPr>
        <w:tab/>
      </w:r>
      <w:r>
        <w:rPr>
          <w:color w:val="auto"/>
        </w:rPr>
        <w:fldChar w:fldCharType="begin"/>
      </w:r>
      <w:r>
        <w:rPr>
          <w:color w:val="auto"/>
        </w:rPr>
        <w:instrText xml:space="preserve"> PAGEREF _Toc39672733 \h </w:instrText>
      </w:r>
      <w:r>
        <w:rPr>
          <w:color w:val="auto"/>
        </w:rPr>
        <w:fldChar w:fldCharType="separate"/>
      </w:r>
      <w:r>
        <w:rPr>
          <w:color w:val="auto"/>
        </w:rPr>
        <w:t>1</w:t>
      </w:r>
      <w:r>
        <w:rPr>
          <w:color w:val="auto"/>
        </w:rPr>
        <w:fldChar w:fldCharType="end"/>
      </w:r>
      <w:r>
        <w:rPr>
          <w:color w:val="auto"/>
        </w:rPr>
        <w:fldChar w:fldCharType="end"/>
      </w:r>
    </w:p>
    <w:p>
      <w:pPr>
        <w:pStyle w:val="15"/>
        <w:tabs>
          <w:tab w:val="right" w:leader="dot" w:pos="8296"/>
        </w:tabs>
        <w:ind w:left="48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"_Toc39672734" </w:instrText>
      </w:r>
      <w:r>
        <w:rPr>
          <w:color w:val="auto"/>
        </w:rPr>
        <w:fldChar w:fldCharType="separate"/>
      </w:r>
      <w:r>
        <w:rPr>
          <w:rStyle w:val="19"/>
          <w:color w:val="auto"/>
        </w:rPr>
        <w:t>1.1 核查目的</w:t>
      </w:r>
      <w:r>
        <w:rPr>
          <w:color w:val="auto"/>
        </w:rPr>
        <w:tab/>
      </w:r>
      <w:r>
        <w:rPr>
          <w:color w:val="auto"/>
        </w:rPr>
        <w:fldChar w:fldCharType="begin"/>
      </w:r>
      <w:r>
        <w:rPr>
          <w:color w:val="auto"/>
        </w:rPr>
        <w:instrText xml:space="preserve"> PAGEREF _Toc39672734 \h </w:instrText>
      </w:r>
      <w:r>
        <w:rPr>
          <w:color w:val="auto"/>
        </w:rPr>
        <w:fldChar w:fldCharType="separate"/>
      </w:r>
      <w:r>
        <w:rPr>
          <w:color w:val="auto"/>
        </w:rPr>
        <w:t>1</w:t>
      </w:r>
      <w:r>
        <w:rPr>
          <w:color w:val="auto"/>
        </w:rPr>
        <w:fldChar w:fldCharType="end"/>
      </w:r>
      <w:r>
        <w:rPr>
          <w:color w:val="auto"/>
        </w:rPr>
        <w:fldChar w:fldCharType="end"/>
      </w:r>
    </w:p>
    <w:p>
      <w:pPr>
        <w:pStyle w:val="15"/>
        <w:tabs>
          <w:tab w:val="right" w:leader="dot" w:pos="8296"/>
        </w:tabs>
        <w:ind w:left="48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"_Toc39672735" </w:instrText>
      </w:r>
      <w:r>
        <w:rPr>
          <w:color w:val="auto"/>
        </w:rPr>
        <w:fldChar w:fldCharType="separate"/>
      </w:r>
      <w:r>
        <w:rPr>
          <w:rStyle w:val="19"/>
          <w:color w:val="auto"/>
        </w:rPr>
        <w:t>1.2 核查依据</w:t>
      </w:r>
      <w:r>
        <w:rPr>
          <w:color w:val="auto"/>
        </w:rPr>
        <w:tab/>
      </w:r>
      <w:r>
        <w:rPr>
          <w:color w:val="auto"/>
        </w:rPr>
        <w:fldChar w:fldCharType="begin"/>
      </w:r>
      <w:r>
        <w:rPr>
          <w:color w:val="auto"/>
        </w:rPr>
        <w:instrText xml:space="preserve"> PAGEREF _Toc39672735 \h </w:instrText>
      </w:r>
      <w:r>
        <w:rPr>
          <w:color w:val="auto"/>
        </w:rPr>
        <w:fldChar w:fldCharType="separate"/>
      </w:r>
      <w:r>
        <w:rPr>
          <w:color w:val="auto"/>
        </w:rPr>
        <w:t>1</w:t>
      </w:r>
      <w:r>
        <w:rPr>
          <w:color w:val="auto"/>
        </w:rPr>
        <w:fldChar w:fldCharType="end"/>
      </w:r>
      <w:r>
        <w:rPr>
          <w:color w:val="auto"/>
        </w:rPr>
        <w:fldChar w:fldCharType="end"/>
      </w:r>
    </w:p>
    <w:p>
      <w:pPr>
        <w:pStyle w:val="15"/>
        <w:tabs>
          <w:tab w:val="right" w:leader="dot" w:pos="8296"/>
        </w:tabs>
        <w:ind w:left="48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"_Toc39672736" </w:instrText>
      </w:r>
      <w:r>
        <w:rPr>
          <w:color w:val="auto"/>
        </w:rPr>
        <w:fldChar w:fldCharType="separate"/>
      </w:r>
      <w:r>
        <w:rPr>
          <w:rStyle w:val="19"/>
          <w:color w:val="auto"/>
        </w:rPr>
        <w:t>1.3 核查过程</w:t>
      </w:r>
      <w:r>
        <w:rPr>
          <w:color w:val="auto"/>
        </w:rPr>
        <w:tab/>
      </w:r>
      <w:r>
        <w:rPr>
          <w:color w:val="auto"/>
        </w:rPr>
        <w:fldChar w:fldCharType="begin"/>
      </w:r>
      <w:r>
        <w:rPr>
          <w:color w:val="auto"/>
        </w:rPr>
        <w:instrText xml:space="preserve"> PAGEREF _Toc39672736 \h </w:instrText>
      </w:r>
      <w:r>
        <w:rPr>
          <w:color w:val="auto"/>
        </w:rPr>
        <w:fldChar w:fldCharType="separate"/>
      </w:r>
      <w:r>
        <w:rPr>
          <w:color w:val="auto"/>
        </w:rPr>
        <w:t>1</w:t>
      </w:r>
      <w:r>
        <w:rPr>
          <w:color w:val="auto"/>
        </w:rPr>
        <w:fldChar w:fldCharType="end"/>
      </w:r>
      <w:r>
        <w:rPr>
          <w:color w:val="auto"/>
        </w:rPr>
        <w:fldChar w:fldCharType="end"/>
      </w:r>
    </w:p>
    <w:p>
      <w:pPr>
        <w:pStyle w:val="14"/>
        <w:ind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"_Toc39672737" </w:instrText>
      </w:r>
      <w:r>
        <w:rPr>
          <w:color w:val="auto"/>
        </w:rPr>
        <w:fldChar w:fldCharType="separate"/>
      </w:r>
      <w:r>
        <w:rPr>
          <w:rStyle w:val="19"/>
          <w:color w:val="auto"/>
        </w:rPr>
        <w:t>2 企业概况</w:t>
      </w:r>
      <w:r>
        <w:rPr>
          <w:color w:val="auto"/>
        </w:rPr>
        <w:tab/>
      </w:r>
      <w:r>
        <w:rPr>
          <w:color w:val="auto"/>
        </w:rPr>
        <w:fldChar w:fldCharType="begin"/>
      </w:r>
      <w:r>
        <w:rPr>
          <w:color w:val="auto"/>
        </w:rPr>
        <w:instrText xml:space="preserve"> PAGEREF _Toc39672737 \h </w:instrText>
      </w:r>
      <w:r>
        <w:rPr>
          <w:color w:val="auto"/>
        </w:rPr>
        <w:fldChar w:fldCharType="separate"/>
      </w:r>
      <w:r>
        <w:rPr>
          <w:color w:val="auto"/>
        </w:rPr>
        <w:t>3</w:t>
      </w:r>
      <w:r>
        <w:rPr>
          <w:color w:val="auto"/>
        </w:rPr>
        <w:fldChar w:fldCharType="end"/>
      </w:r>
      <w:r>
        <w:rPr>
          <w:color w:val="auto"/>
        </w:rPr>
        <w:fldChar w:fldCharType="end"/>
      </w:r>
    </w:p>
    <w:p>
      <w:pPr>
        <w:pStyle w:val="15"/>
        <w:tabs>
          <w:tab w:val="right" w:leader="dot" w:pos="8296"/>
        </w:tabs>
        <w:ind w:left="48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"_Toc39672738" </w:instrText>
      </w:r>
      <w:r>
        <w:rPr>
          <w:color w:val="auto"/>
        </w:rPr>
        <w:fldChar w:fldCharType="separate"/>
      </w:r>
      <w:r>
        <w:rPr>
          <w:rStyle w:val="19"/>
          <w:color w:val="auto"/>
        </w:rPr>
        <w:t>2.1 基本情况</w:t>
      </w:r>
      <w:r>
        <w:rPr>
          <w:color w:val="auto"/>
        </w:rPr>
        <w:tab/>
      </w:r>
      <w:r>
        <w:rPr>
          <w:color w:val="auto"/>
        </w:rPr>
        <w:fldChar w:fldCharType="begin"/>
      </w:r>
      <w:r>
        <w:rPr>
          <w:color w:val="auto"/>
        </w:rPr>
        <w:instrText xml:space="preserve"> PAGEREF _Toc39672738 \h </w:instrText>
      </w:r>
      <w:r>
        <w:rPr>
          <w:color w:val="auto"/>
        </w:rPr>
        <w:fldChar w:fldCharType="separate"/>
      </w:r>
      <w:r>
        <w:rPr>
          <w:color w:val="auto"/>
        </w:rPr>
        <w:t>3</w:t>
      </w:r>
      <w:r>
        <w:rPr>
          <w:color w:val="auto"/>
        </w:rPr>
        <w:fldChar w:fldCharType="end"/>
      </w:r>
      <w:r>
        <w:rPr>
          <w:color w:val="auto"/>
        </w:rPr>
        <w:fldChar w:fldCharType="end"/>
      </w:r>
    </w:p>
    <w:p>
      <w:pPr>
        <w:pStyle w:val="15"/>
        <w:tabs>
          <w:tab w:val="right" w:leader="dot" w:pos="8296"/>
        </w:tabs>
        <w:ind w:left="48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"_Toc39672739" </w:instrText>
      </w:r>
      <w:r>
        <w:rPr>
          <w:color w:val="auto"/>
        </w:rPr>
        <w:fldChar w:fldCharType="separate"/>
      </w:r>
      <w:r>
        <w:rPr>
          <w:rStyle w:val="19"/>
          <w:color w:val="auto"/>
        </w:rPr>
        <w:t>2.2 综合能源消费量</w:t>
      </w:r>
      <w:r>
        <w:rPr>
          <w:color w:val="auto"/>
        </w:rPr>
        <w:tab/>
      </w:r>
      <w:r>
        <w:rPr>
          <w:color w:val="auto"/>
        </w:rPr>
        <w:fldChar w:fldCharType="begin"/>
      </w:r>
      <w:r>
        <w:rPr>
          <w:color w:val="auto"/>
        </w:rPr>
        <w:instrText xml:space="preserve"> PAGEREF _Toc39672739 \h </w:instrText>
      </w:r>
      <w:r>
        <w:rPr>
          <w:color w:val="auto"/>
        </w:rPr>
        <w:fldChar w:fldCharType="separate"/>
      </w:r>
      <w:r>
        <w:rPr>
          <w:color w:val="auto"/>
        </w:rPr>
        <w:t>9</w:t>
      </w:r>
      <w:r>
        <w:rPr>
          <w:color w:val="auto"/>
        </w:rPr>
        <w:fldChar w:fldCharType="end"/>
      </w:r>
      <w:r>
        <w:rPr>
          <w:color w:val="auto"/>
        </w:rPr>
        <w:fldChar w:fldCharType="end"/>
      </w:r>
    </w:p>
    <w:p>
      <w:pPr>
        <w:pStyle w:val="14"/>
        <w:ind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"_Toc39672740" </w:instrText>
      </w:r>
      <w:r>
        <w:rPr>
          <w:color w:val="auto"/>
        </w:rPr>
        <w:fldChar w:fldCharType="separate"/>
      </w:r>
      <w:r>
        <w:rPr>
          <w:rStyle w:val="19"/>
          <w:color w:val="auto"/>
        </w:rPr>
        <w:t>3 核算边界确定</w:t>
      </w:r>
      <w:r>
        <w:rPr>
          <w:color w:val="auto"/>
        </w:rPr>
        <w:tab/>
      </w:r>
      <w:r>
        <w:rPr>
          <w:color w:val="auto"/>
        </w:rPr>
        <w:fldChar w:fldCharType="begin"/>
      </w:r>
      <w:r>
        <w:rPr>
          <w:color w:val="auto"/>
        </w:rPr>
        <w:instrText xml:space="preserve"> PAGEREF _Toc39672740 \h </w:instrText>
      </w:r>
      <w:r>
        <w:rPr>
          <w:color w:val="auto"/>
        </w:rPr>
        <w:fldChar w:fldCharType="separate"/>
      </w:r>
      <w:r>
        <w:rPr>
          <w:color w:val="auto"/>
        </w:rPr>
        <w:t>10</w:t>
      </w:r>
      <w:r>
        <w:rPr>
          <w:color w:val="auto"/>
        </w:rPr>
        <w:fldChar w:fldCharType="end"/>
      </w:r>
      <w:r>
        <w:rPr>
          <w:color w:val="auto"/>
        </w:rPr>
        <w:fldChar w:fldCharType="end"/>
      </w:r>
    </w:p>
    <w:p>
      <w:pPr>
        <w:pStyle w:val="15"/>
        <w:tabs>
          <w:tab w:val="right" w:leader="dot" w:pos="8296"/>
        </w:tabs>
        <w:ind w:left="48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"_Toc39672741" </w:instrText>
      </w:r>
      <w:r>
        <w:rPr>
          <w:color w:val="auto"/>
        </w:rPr>
        <w:fldChar w:fldCharType="separate"/>
      </w:r>
      <w:r>
        <w:rPr>
          <w:rStyle w:val="19"/>
          <w:color w:val="auto"/>
        </w:rPr>
        <w:t>3.1 核算边界</w:t>
      </w:r>
      <w:r>
        <w:rPr>
          <w:color w:val="auto"/>
        </w:rPr>
        <w:tab/>
      </w:r>
      <w:r>
        <w:rPr>
          <w:color w:val="auto"/>
        </w:rPr>
        <w:fldChar w:fldCharType="begin"/>
      </w:r>
      <w:r>
        <w:rPr>
          <w:color w:val="auto"/>
        </w:rPr>
        <w:instrText xml:space="preserve"> PAGEREF _Toc39672741 \h </w:instrText>
      </w:r>
      <w:r>
        <w:rPr>
          <w:color w:val="auto"/>
        </w:rPr>
        <w:fldChar w:fldCharType="separate"/>
      </w:r>
      <w:r>
        <w:rPr>
          <w:color w:val="auto"/>
        </w:rPr>
        <w:t>10</w:t>
      </w:r>
      <w:r>
        <w:rPr>
          <w:color w:val="auto"/>
        </w:rPr>
        <w:fldChar w:fldCharType="end"/>
      </w:r>
      <w:r>
        <w:rPr>
          <w:color w:val="auto"/>
        </w:rPr>
        <w:fldChar w:fldCharType="end"/>
      </w:r>
    </w:p>
    <w:p>
      <w:pPr>
        <w:pStyle w:val="15"/>
        <w:tabs>
          <w:tab w:val="right" w:leader="dot" w:pos="8296"/>
        </w:tabs>
        <w:ind w:left="48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"_Toc39672742" </w:instrText>
      </w:r>
      <w:r>
        <w:rPr>
          <w:color w:val="auto"/>
        </w:rPr>
        <w:fldChar w:fldCharType="separate"/>
      </w:r>
      <w:r>
        <w:rPr>
          <w:rStyle w:val="19"/>
          <w:color w:val="auto"/>
        </w:rPr>
        <w:t>3.2 企业排放源列表</w:t>
      </w:r>
      <w:r>
        <w:rPr>
          <w:color w:val="auto"/>
        </w:rPr>
        <w:tab/>
      </w:r>
      <w:r>
        <w:rPr>
          <w:color w:val="auto"/>
        </w:rPr>
        <w:fldChar w:fldCharType="begin"/>
      </w:r>
      <w:r>
        <w:rPr>
          <w:color w:val="auto"/>
        </w:rPr>
        <w:instrText xml:space="preserve"> PAGEREF _Toc39672742 \h </w:instrText>
      </w:r>
      <w:r>
        <w:rPr>
          <w:color w:val="auto"/>
        </w:rPr>
        <w:fldChar w:fldCharType="separate"/>
      </w:r>
      <w:r>
        <w:rPr>
          <w:color w:val="auto"/>
        </w:rPr>
        <w:t>11</w:t>
      </w:r>
      <w:r>
        <w:rPr>
          <w:color w:val="auto"/>
        </w:rPr>
        <w:fldChar w:fldCharType="end"/>
      </w:r>
      <w:r>
        <w:rPr>
          <w:color w:val="auto"/>
        </w:rPr>
        <w:fldChar w:fldCharType="end"/>
      </w:r>
    </w:p>
    <w:p>
      <w:pPr>
        <w:pStyle w:val="14"/>
        <w:ind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"_Toc39672743" </w:instrText>
      </w:r>
      <w:r>
        <w:rPr>
          <w:color w:val="auto"/>
        </w:rPr>
        <w:fldChar w:fldCharType="separate"/>
      </w:r>
      <w:r>
        <w:rPr>
          <w:rStyle w:val="19"/>
          <w:color w:val="auto"/>
        </w:rPr>
        <w:t>4 排放量核算</w:t>
      </w:r>
      <w:r>
        <w:rPr>
          <w:color w:val="auto"/>
        </w:rPr>
        <w:tab/>
      </w:r>
      <w:r>
        <w:rPr>
          <w:color w:val="auto"/>
        </w:rPr>
        <w:fldChar w:fldCharType="begin"/>
      </w:r>
      <w:r>
        <w:rPr>
          <w:color w:val="auto"/>
        </w:rPr>
        <w:instrText xml:space="preserve"> PAGEREF _Toc39672743 \h </w:instrText>
      </w:r>
      <w:r>
        <w:rPr>
          <w:color w:val="auto"/>
        </w:rPr>
        <w:fldChar w:fldCharType="separate"/>
      </w:r>
      <w:r>
        <w:rPr>
          <w:color w:val="auto"/>
        </w:rPr>
        <w:t>11</w:t>
      </w:r>
      <w:r>
        <w:rPr>
          <w:color w:val="auto"/>
        </w:rPr>
        <w:fldChar w:fldCharType="end"/>
      </w:r>
      <w:r>
        <w:rPr>
          <w:color w:val="auto"/>
        </w:rPr>
        <w:fldChar w:fldCharType="end"/>
      </w:r>
    </w:p>
    <w:p>
      <w:pPr>
        <w:pStyle w:val="15"/>
        <w:tabs>
          <w:tab w:val="right" w:leader="dot" w:pos="8296"/>
        </w:tabs>
        <w:ind w:left="48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"_Toc39672744" </w:instrText>
      </w:r>
      <w:r>
        <w:rPr>
          <w:color w:val="auto"/>
        </w:rPr>
        <w:fldChar w:fldCharType="separate"/>
      </w:r>
      <w:r>
        <w:rPr>
          <w:rStyle w:val="19"/>
          <w:color w:val="auto"/>
        </w:rPr>
        <w:t>4.1 核算方法符合性</w:t>
      </w:r>
      <w:r>
        <w:rPr>
          <w:color w:val="auto"/>
        </w:rPr>
        <w:tab/>
      </w:r>
      <w:r>
        <w:rPr>
          <w:color w:val="auto"/>
        </w:rPr>
        <w:fldChar w:fldCharType="begin"/>
      </w:r>
      <w:r>
        <w:rPr>
          <w:color w:val="auto"/>
        </w:rPr>
        <w:instrText xml:space="preserve"> PAGEREF _Toc39672744 \h </w:instrText>
      </w:r>
      <w:r>
        <w:rPr>
          <w:color w:val="auto"/>
        </w:rPr>
        <w:fldChar w:fldCharType="separate"/>
      </w:r>
      <w:r>
        <w:rPr>
          <w:color w:val="auto"/>
        </w:rPr>
        <w:t>11</w:t>
      </w:r>
      <w:r>
        <w:rPr>
          <w:color w:val="auto"/>
        </w:rPr>
        <w:fldChar w:fldCharType="end"/>
      </w:r>
      <w:r>
        <w:rPr>
          <w:color w:val="auto"/>
        </w:rPr>
        <w:fldChar w:fldCharType="end"/>
      </w:r>
    </w:p>
    <w:p>
      <w:pPr>
        <w:pStyle w:val="15"/>
        <w:tabs>
          <w:tab w:val="right" w:leader="dot" w:pos="8296"/>
        </w:tabs>
        <w:ind w:left="48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"_Toc39672745" </w:instrText>
      </w:r>
      <w:r>
        <w:rPr>
          <w:color w:val="auto"/>
        </w:rPr>
        <w:fldChar w:fldCharType="separate"/>
      </w:r>
      <w:r>
        <w:rPr>
          <w:rStyle w:val="19"/>
          <w:color w:val="auto"/>
        </w:rPr>
        <w:t>4.2 活动水平数据符合性</w:t>
      </w:r>
      <w:r>
        <w:rPr>
          <w:color w:val="auto"/>
        </w:rPr>
        <w:tab/>
      </w:r>
      <w:r>
        <w:rPr>
          <w:color w:val="auto"/>
        </w:rPr>
        <w:fldChar w:fldCharType="begin"/>
      </w:r>
      <w:r>
        <w:rPr>
          <w:color w:val="auto"/>
        </w:rPr>
        <w:instrText xml:space="preserve"> PAGEREF _Toc39672745 \h </w:instrText>
      </w:r>
      <w:r>
        <w:rPr>
          <w:color w:val="auto"/>
        </w:rPr>
        <w:fldChar w:fldCharType="separate"/>
      </w:r>
      <w:r>
        <w:rPr>
          <w:color w:val="auto"/>
        </w:rPr>
        <w:t>11</w:t>
      </w:r>
      <w:r>
        <w:rPr>
          <w:color w:val="auto"/>
        </w:rPr>
        <w:fldChar w:fldCharType="end"/>
      </w:r>
      <w:r>
        <w:rPr>
          <w:color w:val="auto"/>
        </w:rPr>
        <w:fldChar w:fldCharType="end"/>
      </w:r>
    </w:p>
    <w:p>
      <w:pPr>
        <w:pStyle w:val="15"/>
        <w:tabs>
          <w:tab w:val="right" w:leader="dot" w:pos="8296"/>
        </w:tabs>
        <w:ind w:left="48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"_Toc39672746" </w:instrText>
      </w:r>
      <w:r>
        <w:rPr>
          <w:color w:val="auto"/>
        </w:rPr>
        <w:fldChar w:fldCharType="separate"/>
      </w:r>
      <w:r>
        <w:rPr>
          <w:rStyle w:val="19"/>
          <w:color w:val="auto"/>
        </w:rPr>
        <w:t>4.3 排放因子符合性</w:t>
      </w:r>
      <w:r>
        <w:rPr>
          <w:color w:val="auto"/>
        </w:rPr>
        <w:tab/>
      </w:r>
      <w:r>
        <w:rPr>
          <w:color w:val="auto"/>
        </w:rPr>
        <w:fldChar w:fldCharType="begin"/>
      </w:r>
      <w:r>
        <w:rPr>
          <w:color w:val="auto"/>
        </w:rPr>
        <w:instrText xml:space="preserve"> PAGEREF _Toc39672746 \h </w:instrText>
      </w:r>
      <w:r>
        <w:rPr>
          <w:color w:val="auto"/>
        </w:rPr>
        <w:fldChar w:fldCharType="separate"/>
      </w:r>
      <w:r>
        <w:rPr>
          <w:color w:val="auto"/>
        </w:rPr>
        <w:t>13</w:t>
      </w:r>
      <w:r>
        <w:rPr>
          <w:color w:val="auto"/>
        </w:rPr>
        <w:fldChar w:fldCharType="end"/>
      </w:r>
      <w:r>
        <w:rPr>
          <w:color w:val="auto"/>
        </w:rPr>
        <w:fldChar w:fldCharType="end"/>
      </w:r>
    </w:p>
    <w:p>
      <w:pPr>
        <w:pStyle w:val="15"/>
        <w:tabs>
          <w:tab w:val="right" w:leader="dot" w:pos="8296"/>
        </w:tabs>
        <w:ind w:left="480" w:firstLine="480"/>
        <w:rPr>
          <w:rFonts w:hint="eastAsia" w:eastAsia="宋体" w:asciiTheme="minorHAnsi" w:hAnsiTheme="minorHAnsi" w:cstheme="minorBidi"/>
          <w:color w:val="auto"/>
          <w:sz w:val="21"/>
          <w:szCs w:val="22"/>
          <w:lang w:val="en-US" w:eastAsia="zh-CN"/>
        </w:rPr>
      </w:pPr>
      <w:r>
        <w:rPr>
          <w:color w:val="auto"/>
        </w:rPr>
        <w:fldChar w:fldCharType="begin"/>
      </w:r>
      <w:r>
        <w:rPr>
          <w:color w:val="auto"/>
        </w:rPr>
        <w:instrText xml:space="preserve"> HYPERLINK \l "_Toc39672747" </w:instrText>
      </w:r>
      <w:r>
        <w:rPr>
          <w:color w:val="auto"/>
        </w:rPr>
        <w:fldChar w:fldCharType="separate"/>
      </w:r>
      <w:r>
        <w:rPr>
          <w:rStyle w:val="19"/>
          <w:color w:val="auto"/>
        </w:rPr>
        <w:t>4.4 温室气体排放量计算过程及结果</w:t>
      </w:r>
      <w:r>
        <w:rPr>
          <w:color w:val="auto"/>
        </w:rPr>
        <w:tab/>
      </w:r>
      <w:r>
        <w:rPr>
          <w:rFonts w:hint="eastAsia"/>
          <w:color w:val="auto"/>
          <w:lang w:val="en-US" w:eastAsia="zh-CN"/>
        </w:rPr>
        <w:t>1</w:t>
      </w:r>
      <w:r>
        <w:rPr>
          <w:color w:val="auto"/>
        </w:rPr>
        <w:fldChar w:fldCharType="end"/>
      </w:r>
      <w:r>
        <w:rPr>
          <w:rFonts w:hint="eastAsia"/>
          <w:color w:val="auto"/>
          <w:lang w:val="en-US" w:eastAsia="zh-CN"/>
        </w:rPr>
        <w:t>1</w:t>
      </w:r>
    </w:p>
    <w:p>
      <w:pPr>
        <w:pStyle w:val="14"/>
        <w:ind w:firstLine="480"/>
        <w:rPr>
          <w:rFonts w:hint="eastAsia" w:eastAsia="宋体" w:asciiTheme="minorHAnsi" w:hAnsiTheme="minorHAnsi" w:cstheme="minorBidi"/>
          <w:color w:val="auto"/>
          <w:sz w:val="21"/>
          <w:szCs w:val="22"/>
          <w:lang w:val="en-US" w:eastAsia="zh-CN"/>
        </w:rPr>
      </w:pPr>
      <w:r>
        <w:rPr>
          <w:color w:val="auto"/>
        </w:rPr>
        <w:fldChar w:fldCharType="begin"/>
      </w:r>
      <w:r>
        <w:rPr>
          <w:color w:val="auto"/>
        </w:rPr>
        <w:instrText xml:space="preserve"> HYPERLINK \l "_Toc39672748" </w:instrText>
      </w:r>
      <w:r>
        <w:rPr>
          <w:color w:val="auto"/>
        </w:rPr>
        <w:fldChar w:fldCharType="separate"/>
      </w:r>
      <w:r>
        <w:rPr>
          <w:rStyle w:val="19"/>
          <w:color w:val="auto"/>
        </w:rPr>
        <w:t>5 核查结论</w:t>
      </w:r>
      <w:r>
        <w:rPr>
          <w:color w:val="auto"/>
        </w:rPr>
        <w:tab/>
      </w:r>
      <w:r>
        <w:rPr>
          <w:rFonts w:hint="eastAsia"/>
          <w:color w:val="auto"/>
          <w:lang w:val="en-US" w:eastAsia="zh-CN"/>
        </w:rPr>
        <w:t>1</w:t>
      </w:r>
      <w:r>
        <w:rPr>
          <w:color w:val="auto"/>
        </w:rPr>
        <w:fldChar w:fldCharType="end"/>
      </w:r>
      <w:r>
        <w:rPr>
          <w:rFonts w:hint="eastAsia"/>
          <w:color w:val="auto"/>
          <w:lang w:val="en-US" w:eastAsia="zh-CN"/>
        </w:rPr>
        <w:t>2</w:t>
      </w:r>
    </w:p>
    <w:p>
      <w:pPr>
        <w:pStyle w:val="15"/>
        <w:tabs>
          <w:tab w:val="right" w:leader="dot" w:pos="8296"/>
        </w:tabs>
        <w:ind w:left="480" w:firstLine="480"/>
        <w:rPr>
          <w:rFonts w:hint="eastAsia" w:eastAsia="宋体" w:asciiTheme="minorHAnsi" w:hAnsiTheme="minorHAnsi" w:cstheme="minorBidi"/>
          <w:color w:val="auto"/>
          <w:sz w:val="21"/>
          <w:szCs w:val="22"/>
          <w:lang w:val="en-US" w:eastAsia="zh-CN"/>
        </w:rPr>
      </w:pPr>
      <w:r>
        <w:rPr>
          <w:color w:val="auto"/>
        </w:rPr>
        <w:fldChar w:fldCharType="begin"/>
      </w:r>
      <w:r>
        <w:rPr>
          <w:color w:val="auto"/>
        </w:rPr>
        <w:instrText xml:space="preserve"> HYPERLINK \l "_Toc39672749" </w:instrText>
      </w:r>
      <w:r>
        <w:rPr>
          <w:color w:val="auto"/>
        </w:rPr>
        <w:fldChar w:fldCharType="separate"/>
      </w:r>
      <w:r>
        <w:rPr>
          <w:rStyle w:val="19"/>
          <w:color w:val="auto"/>
        </w:rPr>
        <w:t>5.1 核查报告与方法的符合性</w:t>
      </w:r>
      <w:r>
        <w:rPr>
          <w:color w:val="auto"/>
        </w:rPr>
        <w:tab/>
      </w:r>
      <w:r>
        <w:rPr>
          <w:rFonts w:hint="eastAsia"/>
          <w:color w:val="auto"/>
          <w:lang w:val="en-US" w:eastAsia="zh-CN"/>
        </w:rPr>
        <w:t>1</w:t>
      </w:r>
      <w:r>
        <w:rPr>
          <w:color w:val="auto"/>
        </w:rPr>
        <w:fldChar w:fldCharType="end"/>
      </w:r>
      <w:r>
        <w:rPr>
          <w:rFonts w:hint="eastAsia"/>
          <w:color w:val="auto"/>
          <w:lang w:val="en-US" w:eastAsia="zh-CN"/>
        </w:rPr>
        <w:t>2</w:t>
      </w:r>
    </w:p>
    <w:p>
      <w:pPr>
        <w:pStyle w:val="15"/>
        <w:tabs>
          <w:tab w:val="right" w:leader="dot" w:pos="8296"/>
        </w:tabs>
        <w:ind w:left="480" w:firstLine="480"/>
        <w:rPr>
          <w:rFonts w:hint="eastAsia" w:eastAsia="宋体" w:asciiTheme="minorHAnsi" w:hAnsiTheme="minorHAnsi" w:cstheme="minorBidi"/>
          <w:color w:val="auto"/>
          <w:sz w:val="21"/>
          <w:szCs w:val="22"/>
          <w:lang w:val="en-US" w:eastAsia="zh-CN"/>
        </w:rPr>
      </w:pPr>
      <w:r>
        <w:rPr>
          <w:color w:val="auto"/>
        </w:rPr>
        <w:fldChar w:fldCharType="begin"/>
      </w:r>
      <w:r>
        <w:rPr>
          <w:color w:val="auto"/>
        </w:rPr>
        <w:instrText xml:space="preserve"> HYPERLINK \l "_Toc39672750" </w:instrText>
      </w:r>
      <w:r>
        <w:rPr>
          <w:color w:val="auto"/>
        </w:rPr>
        <w:fldChar w:fldCharType="separate"/>
      </w:r>
      <w:r>
        <w:rPr>
          <w:rStyle w:val="19"/>
          <w:color w:val="auto"/>
        </w:rPr>
        <w:t>5.2 年度排放量声明</w:t>
      </w:r>
      <w:r>
        <w:rPr>
          <w:color w:val="auto"/>
        </w:rPr>
        <w:tab/>
      </w:r>
      <w:r>
        <w:rPr>
          <w:rFonts w:hint="eastAsia"/>
          <w:color w:val="auto"/>
          <w:lang w:val="en-US" w:eastAsia="zh-CN"/>
        </w:rPr>
        <w:t>1</w:t>
      </w:r>
      <w:r>
        <w:rPr>
          <w:color w:val="auto"/>
        </w:rPr>
        <w:fldChar w:fldCharType="end"/>
      </w:r>
      <w:r>
        <w:rPr>
          <w:rFonts w:hint="eastAsia"/>
          <w:color w:val="auto"/>
          <w:lang w:val="en-US" w:eastAsia="zh-CN"/>
        </w:rPr>
        <w:t>2</w:t>
      </w:r>
    </w:p>
    <w:p>
      <w:pPr>
        <w:pStyle w:val="15"/>
        <w:tabs>
          <w:tab w:val="right" w:leader="dot" w:pos="8296"/>
        </w:tabs>
        <w:ind w:left="48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"_Toc39672753" </w:instrText>
      </w:r>
      <w:r>
        <w:rPr>
          <w:color w:val="auto"/>
        </w:rPr>
        <w:fldChar w:fldCharType="separate"/>
      </w:r>
      <w:r>
        <w:rPr>
          <w:rStyle w:val="19"/>
          <w:color w:val="auto"/>
        </w:rPr>
        <w:t xml:space="preserve">5.3 </w:t>
      </w:r>
      <w:r>
        <w:rPr>
          <w:rStyle w:val="19"/>
          <w:rFonts w:hint="eastAsia"/>
          <w:color w:val="auto"/>
        </w:rPr>
        <w:t>核算结果</w:t>
      </w:r>
      <w:r>
        <w:rPr>
          <w:rStyle w:val="19"/>
          <w:color w:val="auto"/>
        </w:rPr>
        <w:t>分析</w:t>
      </w:r>
      <w:r>
        <w:rPr>
          <w:color w:val="auto"/>
        </w:rPr>
        <w:tab/>
      </w:r>
      <w:r>
        <w:rPr>
          <w:color w:val="auto"/>
        </w:rPr>
        <w:t>1</w:t>
      </w:r>
      <w:r>
        <w:rPr>
          <w:rFonts w:hint="eastAsia"/>
          <w:color w:val="auto"/>
          <w:lang w:val="en-US" w:eastAsia="zh-CN"/>
        </w:rPr>
        <w:t>3</w:t>
      </w:r>
      <w:r>
        <w:rPr>
          <w:color w:val="auto"/>
        </w:rPr>
        <w:fldChar w:fldCharType="end"/>
      </w:r>
    </w:p>
    <w:p>
      <w:pPr>
        <w:pStyle w:val="14"/>
        <w:ind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"_Toc39672754" </w:instrText>
      </w:r>
      <w:r>
        <w:rPr>
          <w:color w:val="auto"/>
        </w:rPr>
        <w:fldChar w:fldCharType="separate"/>
      </w:r>
      <w:r>
        <w:rPr>
          <w:rStyle w:val="19"/>
          <w:color w:val="auto"/>
        </w:rPr>
        <w:t>核证资料附件</w:t>
      </w:r>
      <w:r>
        <w:rPr>
          <w:color w:val="auto"/>
        </w:rPr>
        <w:tab/>
      </w:r>
      <w:r>
        <w:rPr>
          <w:color w:val="auto"/>
        </w:rPr>
        <w:fldChar w:fldCharType="begin"/>
      </w:r>
      <w:r>
        <w:rPr>
          <w:color w:val="auto"/>
        </w:rPr>
        <w:instrText xml:space="preserve"> PAGEREF _Toc39672754 \h </w:instrText>
      </w:r>
      <w:r>
        <w:rPr>
          <w:color w:val="auto"/>
        </w:rPr>
        <w:fldChar w:fldCharType="separate"/>
      </w:r>
      <w:r>
        <w:rPr>
          <w:color w:val="auto"/>
        </w:rPr>
        <w:t>19</w:t>
      </w:r>
      <w:r>
        <w:rPr>
          <w:color w:val="auto"/>
        </w:rPr>
        <w:fldChar w:fldCharType="end"/>
      </w:r>
      <w:r>
        <w:rPr>
          <w:color w:val="auto"/>
        </w:rPr>
        <w:fldChar w:fldCharType="end"/>
      </w:r>
    </w:p>
    <w:p>
      <w:pPr>
        <w:ind w:firstLine="480"/>
        <w:rPr>
          <w:color w:val="auto"/>
          <w:szCs w:val="24"/>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color w:val="auto"/>
          <w:szCs w:val="24"/>
        </w:rPr>
        <w:fldChar w:fldCharType="end"/>
      </w:r>
    </w:p>
    <w:p>
      <w:pPr>
        <w:pStyle w:val="5"/>
        <w:rPr>
          <w:color w:val="auto"/>
        </w:rPr>
      </w:pPr>
      <w:bookmarkStart w:id="0" w:name="_Toc39672733"/>
      <w:r>
        <w:rPr>
          <w:color w:val="auto"/>
        </w:rPr>
        <w:t>1 概述</w:t>
      </w:r>
      <w:bookmarkEnd w:id="0"/>
    </w:p>
    <w:p>
      <w:pPr>
        <w:pStyle w:val="6"/>
        <w:rPr>
          <w:color w:val="auto"/>
        </w:rPr>
      </w:pPr>
      <w:bookmarkStart w:id="1" w:name="_Toc39672734"/>
      <w:r>
        <w:rPr>
          <w:color w:val="auto"/>
        </w:rPr>
        <w:t>1.1 核查目的</w:t>
      </w:r>
      <w:bookmarkEnd w:id="1"/>
    </w:p>
    <w:p>
      <w:pPr>
        <w:ind w:firstLine="480"/>
        <w:rPr>
          <w:color w:val="auto"/>
        </w:rPr>
      </w:pPr>
      <w:r>
        <w:rPr>
          <w:color w:val="auto"/>
        </w:rPr>
        <w:t>本次核查旨在响应国家号召，了解企业的碳排放情况，有利于对温室气体排放进行全面掌握与管理，实现经济、社会和环境的全面协调可持续发展。</w:t>
      </w:r>
    </w:p>
    <w:p>
      <w:pPr>
        <w:ind w:firstLine="480"/>
        <w:rPr>
          <w:color w:val="auto"/>
        </w:rPr>
      </w:pPr>
      <w:r>
        <w:rPr>
          <w:rFonts w:hint="eastAsia"/>
          <w:color w:val="auto"/>
        </w:rPr>
        <w:t>受天津华伟精工电子有限公司委托，天津学苑节能环保科技发展有限公司作为第三方核查机构，根据《企业温室气体排放报告核查指南（试行）》</w:t>
      </w:r>
      <w:r>
        <w:rPr>
          <w:color w:val="auto"/>
        </w:rPr>
        <w:t>等文件的要求，在查阅企业</w:t>
      </w:r>
      <w:r>
        <w:rPr>
          <w:rFonts w:hint="eastAsia"/>
          <w:color w:val="auto"/>
        </w:rPr>
        <w:t>温室气体排放</w:t>
      </w:r>
      <w:r>
        <w:rPr>
          <w:color w:val="auto"/>
        </w:rPr>
        <w:t>报告、进场勘察并与企业负责人访谈的基础上，审查企业</w:t>
      </w:r>
      <w:r>
        <w:rPr>
          <w:rFonts w:hint="eastAsia"/>
          <w:color w:val="auto"/>
        </w:rPr>
        <w:t>温室气体排放</w:t>
      </w:r>
      <w:r>
        <w:rPr>
          <w:color w:val="auto"/>
        </w:rPr>
        <w:t>报告技术符合性，核查排放边界及排放源，通过统计台账、财务凭证等原始资料的交叉核对，核证企业20</w:t>
      </w:r>
      <w:r>
        <w:rPr>
          <w:rFonts w:hint="eastAsia"/>
          <w:color w:val="auto"/>
        </w:rPr>
        <w:t>2</w:t>
      </w:r>
      <w:r>
        <w:rPr>
          <w:rFonts w:hint="eastAsia"/>
          <w:color w:val="auto"/>
          <w:lang w:val="en-US" w:eastAsia="zh-CN"/>
        </w:rPr>
        <w:t>3</w:t>
      </w:r>
      <w:r>
        <w:rPr>
          <w:color w:val="auto"/>
        </w:rPr>
        <w:t>年度能源消耗量和主要产品产量，并核算出年度温室气体排放量，编制完成20</w:t>
      </w:r>
      <w:r>
        <w:rPr>
          <w:rFonts w:hint="eastAsia"/>
          <w:color w:val="auto"/>
        </w:rPr>
        <w:t>2</w:t>
      </w:r>
      <w:r>
        <w:rPr>
          <w:rFonts w:hint="eastAsia"/>
          <w:color w:val="auto"/>
          <w:lang w:val="en-US" w:eastAsia="zh-CN"/>
        </w:rPr>
        <w:t>3</w:t>
      </w:r>
      <w:r>
        <w:rPr>
          <w:color w:val="auto"/>
        </w:rPr>
        <w:t>年</w:t>
      </w:r>
      <w:r>
        <w:rPr>
          <w:rFonts w:hint="eastAsia"/>
          <w:color w:val="auto"/>
        </w:rPr>
        <w:t>度</w:t>
      </w:r>
      <w:r>
        <w:rPr>
          <w:color w:val="auto"/>
        </w:rPr>
        <w:t>温室气体排放核查报告。</w:t>
      </w:r>
    </w:p>
    <w:p>
      <w:pPr>
        <w:pStyle w:val="6"/>
        <w:rPr>
          <w:color w:val="auto"/>
          <w:lang w:val="en-US"/>
        </w:rPr>
      </w:pPr>
      <w:bookmarkStart w:id="2" w:name="_Toc39672735"/>
      <w:r>
        <w:rPr>
          <w:color w:val="auto"/>
          <w:lang w:val="en-US"/>
        </w:rPr>
        <w:t xml:space="preserve">1.2 </w:t>
      </w:r>
      <w:r>
        <w:rPr>
          <w:color w:val="auto"/>
        </w:rPr>
        <w:t>核查依据</w:t>
      </w:r>
      <w:bookmarkEnd w:id="2"/>
    </w:p>
    <w:p>
      <w:pPr>
        <w:ind w:firstLine="480"/>
        <w:rPr>
          <w:color w:val="auto"/>
        </w:rPr>
      </w:pPr>
      <w:r>
        <w:rPr>
          <w:rFonts w:hint="eastAsia"/>
          <w:color w:val="auto"/>
        </w:rPr>
        <w:t>本次核查工作的依据如下：</w:t>
      </w:r>
    </w:p>
    <w:p>
      <w:pPr>
        <w:ind w:firstLine="480"/>
        <w:rPr>
          <w:color w:val="auto"/>
        </w:rPr>
      </w:pPr>
      <w:r>
        <w:rPr>
          <w:rFonts w:hint="eastAsia"/>
          <w:color w:val="auto"/>
        </w:rPr>
        <w:t>《国民经济行业分类》G</w:t>
      </w:r>
      <w:r>
        <w:rPr>
          <w:color w:val="auto"/>
        </w:rPr>
        <w:t>B/T 4754-2017</w:t>
      </w:r>
    </w:p>
    <w:p>
      <w:pPr>
        <w:ind w:firstLine="480"/>
        <w:rPr>
          <w:rFonts w:hint="eastAsia"/>
        </w:rPr>
      </w:pPr>
      <w:r>
        <w:rPr>
          <w:rFonts w:hint="eastAsia"/>
        </w:rPr>
        <w:t>《企业温室气体排放核算方法与报告指南-发电设施》（2022年修订版）《企业温室气体排放报告核查指南（试行）》</w:t>
      </w:r>
    </w:p>
    <w:p>
      <w:pPr>
        <w:pStyle w:val="2"/>
        <w:rPr>
          <w:rFonts w:hint="eastAsia" w:eastAsia="仿宋"/>
          <w:lang w:val="en-US" w:eastAsia="zh-CN"/>
        </w:rPr>
      </w:pPr>
      <w:r>
        <w:rPr>
          <w:rFonts w:hint="eastAsia"/>
        </w:rPr>
        <w:t>《</w:t>
      </w:r>
      <w:r>
        <w:rPr>
          <w:rFonts w:hint="eastAsia" w:ascii="Times New Roman" w:hAnsi="Times New Roman" w:eastAsia="宋体" w:cs="Times New Roman"/>
          <w:kern w:val="2"/>
          <w:sz w:val="24"/>
          <w:szCs w:val="22"/>
          <w:lang w:val="en-US" w:eastAsia="zh-CN" w:bidi="ar-SA"/>
        </w:rPr>
        <w:t>工业其他行业企业温室气体排放核算方法与报告指南（试行）</w:t>
      </w:r>
      <w:r>
        <w:rPr>
          <w:color w:val="auto"/>
        </w:rPr>
        <w:t>》</w:t>
      </w:r>
    </w:p>
    <w:p>
      <w:pPr>
        <w:ind w:firstLine="480"/>
        <w:rPr>
          <w:color w:val="auto"/>
        </w:rPr>
      </w:pPr>
      <w:r>
        <w:rPr>
          <w:color w:val="auto"/>
        </w:rPr>
        <w:t>《20</w:t>
      </w:r>
      <w:r>
        <w:rPr>
          <w:rFonts w:hint="eastAsia"/>
          <w:color w:val="auto"/>
          <w:lang w:val="en-US" w:eastAsia="zh-CN"/>
        </w:rPr>
        <w:t>23</w:t>
      </w:r>
      <w:r>
        <w:rPr>
          <w:color w:val="auto"/>
        </w:rPr>
        <w:t>年度</w:t>
      </w:r>
      <w:r>
        <w:rPr>
          <w:rFonts w:hint="eastAsia"/>
          <w:color w:val="auto"/>
        </w:rPr>
        <w:t>天津华伟精工电子有限公司温室气体排放</w:t>
      </w:r>
      <w:r>
        <w:rPr>
          <w:color w:val="auto"/>
        </w:rPr>
        <w:t>报告》</w:t>
      </w:r>
    </w:p>
    <w:p>
      <w:pPr>
        <w:pStyle w:val="6"/>
        <w:rPr>
          <w:color w:val="auto"/>
        </w:rPr>
      </w:pPr>
      <w:bookmarkStart w:id="3" w:name="_Toc39672736"/>
      <w:r>
        <w:rPr>
          <w:color w:val="auto"/>
        </w:rPr>
        <w:t>1.3 核查过程</w:t>
      </w:r>
      <w:bookmarkEnd w:id="3"/>
      <w:bookmarkStart w:id="4" w:name="_Toc388454131"/>
    </w:p>
    <w:p>
      <w:pPr>
        <w:pStyle w:val="7"/>
        <w:rPr>
          <w:color w:val="auto"/>
        </w:rPr>
      </w:pPr>
      <w:r>
        <w:rPr>
          <w:color w:val="auto"/>
        </w:rPr>
        <w:t>1.3.1 核查组安排</w:t>
      </w:r>
      <w:bookmarkEnd w:id="4"/>
    </w:p>
    <w:p>
      <w:pPr>
        <w:ind w:firstLine="480"/>
        <w:rPr>
          <w:color w:val="auto"/>
        </w:rPr>
      </w:pPr>
      <w:bookmarkStart w:id="5" w:name="_Hlk38556713"/>
      <w:r>
        <w:rPr>
          <w:color w:val="auto"/>
        </w:rPr>
        <w:t>本核查机构于202</w:t>
      </w:r>
      <w:r>
        <w:rPr>
          <w:rFonts w:hint="eastAsia"/>
          <w:color w:val="auto"/>
          <w:lang w:val="en-US" w:eastAsia="zh-CN"/>
        </w:rPr>
        <w:t>3</w:t>
      </w:r>
      <w:r>
        <w:rPr>
          <w:color w:val="auto"/>
        </w:rPr>
        <w:t>年</w:t>
      </w:r>
      <w:r>
        <w:rPr>
          <w:rFonts w:hint="eastAsia"/>
          <w:color w:val="auto"/>
          <w:lang w:val="en-US" w:eastAsia="zh-CN"/>
        </w:rPr>
        <w:t>1</w:t>
      </w:r>
      <w:r>
        <w:rPr>
          <w:rFonts w:hint="eastAsia"/>
          <w:color w:val="auto"/>
        </w:rPr>
        <w:t>月</w:t>
      </w:r>
      <w:r>
        <w:rPr>
          <w:color w:val="auto"/>
        </w:rPr>
        <w:t>接受</w:t>
      </w:r>
      <w:r>
        <w:rPr>
          <w:rFonts w:hint="eastAsia"/>
          <w:color w:val="auto"/>
        </w:rPr>
        <w:t>天津华伟精工电子有限公司</w:t>
      </w:r>
      <w:r>
        <w:rPr>
          <w:color w:val="auto"/>
        </w:rPr>
        <w:t>的委托进行20</w:t>
      </w:r>
      <w:r>
        <w:rPr>
          <w:rFonts w:hint="eastAsia"/>
          <w:color w:val="auto"/>
        </w:rPr>
        <w:t>2</w:t>
      </w:r>
      <w:r>
        <w:rPr>
          <w:rFonts w:hint="eastAsia"/>
          <w:color w:val="auto"/>
          <w:lang w:val="en-US" w:eastAsia="zh-CN"/>
        </w:rPr>
        <w:t>3</w:t>
      </w:r>
      <w:r>
        <w:rPr>
          <w:color w:val="auto"/>
        </w:rPr>
        <w:t>年度碳排放核查。</w:t>
      </w:r>
      <w:r>
        <w:rPr>
          <w:rFonts w:hint="eastAsia"/>
          <w:color w:val="auto"/>
        </w:rPr>
        <w:t>根据核查员的专业领域和技术能力，组成了核查组，并确定了核查组长，人员组成及分工</w:t>
      </w:r>
      <w:r>
        <w:rPr>
          <w:color w:val="auto"/>
        </w:rPr>
        <w:t>。</w:t>
      </w:r>
    </w:p>
    <w:p>
      <w:pPr>
        <w:ind w:firstLine="480"/>
        <w:rPr>
          <w:color w:val="auto"/>
        </w:rPr>
      </w:pPr>
      <w:r>
        <w:rPr>
          <w:rFonts w:hint="eastAsia"/>
          <w:color w:val="auto"/>
        </w:rPr>
        <w:t>王博闻为核查组长，</w:t>
      </w:r>
      <w:r>
        <w:rPr>
          <w:rFonts w:hint="eastAsia"/>
          <w:color w:val="auto"/>
          <w:lang w:eastAsia="zh-CN"/>
        </w:rPr>
        <w:t>张琪、</w:t>
      </w:r>
      <w:r>
        <w:rPr>
          <w:rFonts w:hint="eastAsia"/>
          <w:color w:val="auto"/>
        </w:rPr>
        <w:t>吴少民为核查组员。核查组长负责安排收集核查相关资料，制定核查计划，组织文件评审、现场核查，完成与核查相关的其他管理工作。</w:t>
      </w:r>
    </w:p>
    <w:p>
      <w:pPr>
        <w:ind w:firstLine="480"/>
        <w:rPr>
          <w:color w:val="auto"/>
        </w:rPr>
      </w:pPr>
      <w:bookmarkStart w:id="6" w:name="_Toc388454132"/>
      <w:r>
        <w:rPr>
          <w:rFonts w:hint="eastAsia"/>
          <w:color w:val="auto"/>
        </w:rPr>
        <w:t>核查组长充分考虑天津华伟精工电子有限公司行业特点、工艺流程、设施数量、规模与场所、排放特点以及组员的专业背景和实践经验等因素，制定了核查工作计划并确定核查组成员的任务分工。同时，组织组员开始评审企业提供的相关支持性文件。核查组人员组成情况和任务分工见表</w:t>
      </w:r>
      <w:r>
        <w:rPr>
          <w:color w:val="auto"/>
        </w:rPr>
        <w:t>1-1</w:t>
      </w:r>
      <w:r>
        <w:rPr>
          <w:rFonts w:hint="eastAsia"/>
          <w:color w:val="auto"/>
        </w:rPr>
        <w:t>所示。</w:t>
      </w:r>
    </w:p>
    <w:p>
      <w:pPr>
        <w:keepNext/>
        <w:snapToGrid w:val="0"/>
        <w:spacing w:before="156" w:beforeLines="50"/>
        <w:ind w:firstLine="373" w:firstLineChars="177"/>
        <w:jc w:val="center"/>
        <w:rPr>
          <w:rFonts w:eastAsiaTheme="minorEastAsia"/>
          <w:b/>
          <w:bCs/>
          <w:color w:val="auto"/>
          <w:sz w:val="21"/>
          <w:szCs w:val="21"/>
        </w:rPr>
      </w:pPr>
      <w:r>
        <w:rPr>
          <w:rFonts w:eastAsiaTheme="minorEastAsia"/>
          <w:b/>
          <w:bCs/>
          <w:color w:val="auto"/>
          <w:sz w:val="21"/>
          <w:szCs w:val="21"/>
        </w:rPr>
        <w:t>表</w:t>
      </w:r>
      <w:r>
        <w:rPr>
          <w:rFonts w:hint="eastAsia" w:eastAsiaTheme="minorEastAsia"/>
          <w:b/>
          <w:bCs/>
          <w:color w:val="auto"/>
          <w:sz w:val="21"/>
          <w:szCs w:val="21"/>
        </w:rPr>
        <w:t>1</w:t>
      </w:r>
      <w:r>
        <w:rPr>
          <w:rFonts w:eastAsiaTheme="minorEastAsia"/>
          <w:b/>
          <w:bCs/>
          <w:color w:val="auto"/>
          <w:sz w:val="21"/>
          <w:szCs w:val="21"/>
        </w:rPr>
        <w:t>-1</w:t>
      </w:r>
      <w:r>
        <w:rPr>
          <w:rFonts w:hint="eastAsia" w:eastAsiaTheme="minorEastAsia"/>
          <w:b/>
          <w:bCs/>
          <w:color w:val="auto"/>
          <w:sz w:val="21"/>
          <w:szCs w:val="21"/>
        </w:rPr>
        <w:t xml:space="preserve">  </w:t>
      </w:r>
      <w:r>
        <w:rPr>
          <w:rFonts w:eastAsiaTheme="minorEastAsia"/>
          <w:b/>
          <w:bCs/>
          <w:color w:val="auto"/>
          <w:sz w:val="21"/>
          <w:szCs w:val="21"/>
        </w:rPr>
        <w:t>核查组人员及分工情况表</w:t>
      </w:r>
    </w:p>
    <w:tbl>
      <w:tblPr>
        <w:tblStyle w:val="1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071"/>
        <w:gridCol w:w="1168"/>
        <w:gridCol w:w="5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04" w:type="dxa"/>
            <w:vAlign w:val="center"/>
          </w:tcPr>
          <w:p>
            <w:pPr>
              <w:widowControl/>
              <w:ind w:firstLine="0" w:firstLineChars="0"/>
              <w:jc w:val="center"/>
              <w:rPr>
                <w:rFonts w:cs="宋体"/>
                <w:b/>
                <w:bCs/>
                <w:color w:val="auto"/>
                <w:kern w:val="0"/>
                <w:sz w:val="21"/>
                <w:szCs w:val="21"/>
              </w:rPr>
            </w:pPr>
            <w:r>
              <w:rPr>
                <w:rFonts w:hint="eastAsia" w:cs="宋体"/>
                <w:b/>
                <w:bCs/>
                <w:color w:val="auto"/>
                <w:kern w:val="0"/>
                <w:sz w:val="21"/>
                <w:szCs w:val="21"/>
              </w:rPr>
              <w:t>序号</w:t>
            </w:r>
          </w:p>
        </w:tc>
        <w:tc>
          <w:tcPr>
            <w:tcW w:w="1071" w:type="dxa"/>
            <w:vAlign w:val="center"/>
          </w:tcPr>
          <w:p>
            <w:pPr>
              <w:widowControl/>
              <w:ind w:firstLine="0" w:firstLineChars="0"/>
              <w:jc w:val="center"/>
              <w:rPr>
                <w:rFonts w:cs="宋体"/>
                <w:b/>
                <w:bCs/>
                <w:color w:val="auto"/>
                <w:kern w:val="0"/>
                <w:sz w:val="21"/>
                <w:szCs w:val="21"/>
              </w:rPr>
            </w:pPr>
            <w:r>
              <w:rPr>
                <w:rFonts w:hint="eastAsia" w:cs="宋体"/>
                <w:b/>
                <w:bCs/>
                <w:color w:val="auto"/>
                <w:kern w:val="0"/>
                <w:sz w:val="21"/>
                <w:szCs w:val="21"/>
              </w:rPr>
              <w:t>核查员</w:t>
            </w:r>
          </w:p>
        </w:tc>
        <w:tc>
          <w:tcPr>
            <w:tcW w:w="1168" w:type="dxa"/>
            <w:vAlign w:val="center"/>
          </w:tcPr>
          <w:p>
            <w:pPr>
              <w:widowControl/>
              <w:ind w:firstLine="0" w:firstLineChars="0"/>
              <w:jc w:val="center"/>
              <w:rPr>
                <w:rFonts w:cs="宋体"/>
                <w:b/>
                <w:bCs/>
                <w:color w:val="auto"/>
                <w:kern w:val="0"/>
                <w:sz w:val="21"/>
                <w:szCs w:val="21"/>
              </w:rPr>
            </w:pPr>
            <w:r>
              <w:rPr>
                <w:rFonts w:hint="eastAsia" w:cs="宋体"/>
                <w:b/>
                <w:bCs/>
                <w:color w:val="auto"/>
                <w:kern w:val="0"/>
                <w:sz w:val="21"/>
                <w:szCs w:val="21"/>
              </w:rPr>
              <w:t>职务</w:t>
            </w:r>
          </w:p>
        </w:tc>
        <w:tc>
          <w:tcPr>
            <w:tcW w:w="5579" w:type="dxa"/>
            <w:vAlign w:val="center"/>
          </w:tcPr>
          <w:p>
            <w:pPr>
              <w:widowControl/>
              <w:ind w:firstLine="0" w:firstLineChars="0"/>
              <w:jc w:val="center"/>
              <w:rPr>
                <w:rFonts w:cs="宋体"/>
                <w:b/>
                <w:bCs/>
                <w:color w:val="auto"/>
                <w:kern w:val="0"/>
                <w:sz w:val="21"/>
                <w:szCs w:val="21"/>
              </w:rPr>
            </w:pPr>
            <w:r>
              <w:rPr>
                <w:rFonts w:hint="eastAsia" w:cs="宋体"/>
                <w:b/>
                <w:bCs/>
                <w:color w:val="auto"/>
                <w:kern w:val="0"/>
                <w:sz w:val="21"/>
                <w:szCs w:val="21"/>
              </w:rPr>
              <w:t>核查工作分工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ind w:firstLine="0" w:firstLineChars="0"/>
              <w:jc w:val="center"/>
              <w:rPr>
                <w:color w:val="auto"/>
                <w:sz w:val="21"/>
                <w:szCs w:val="21"/>
              </w:rPr>
            </w:pPr>
            <w:r>
              <w:rPr>
                <w:color w:val="auto"/>
                <w:sz w:val="21"/>
                <w:szCs w:val="21"/>
              </w:rPr>
              <w:t>1</w:t>
            </w:r>
          </w:p>
        </w:tc>
        <w:tc>
          <w:tcPr>
            <w:tcW w:w="1071" w:type="dxa"/>
            <w:vAlign w:val="center"/>
          </w:tcPr>
          <w:p>
            <w:pPr>
              <w:ind w:firstLine="0" w:firstLineChars="0"/>
              <w:jc w:val="center"/>
              <w:rPr>
                <w:color w:val="auto"/>
                <w:sz w:val="21"/>
                <w:szCs w:val="21"/>
                <w:highlight w:val="yellow"/>
              </w:rPr>
            </w:pPr>
            <w:r>
              <w:rPr>
                <w:rFonts w:hint="eastAsia"/>
                <w:color w:val="auto"/>
                <w:sz w:val="21"/>
                <w:szCs w:val="21"/>
              </w:rPr>
              <w:t>王博闻</w:t>
            </w:r>
          </w:p>
        </w:tc>
        <w:tc>
          <w:tcPr>
            <w:tcW w:w="1168" w:type="dxa"/>
            <w:vAlign w:val="center"/>
          </w:tcPr>
          <w:p>
            <w:pPr>
              <w:ind w:firstLine="0" w:firstLineChars="0"/>
              <w:jc w:val="center"/>
              <w:rPr>
                <w:color w:val="auto"/>
                <w:sz w:val="21"/>
                <w:szCs w:val="21"/>
              </w:rPr>
            </w:pPr>
            <w:r>
              <w:rPr>
                <w:rFonts w:hint="eastAsia"/>
                <w:color w:val="auto"/>
                <w:sz w:val="21"/>
                <w:szCs w:val="21"/>
              </w:rPr>
              <w:t>组</w:t>
            </w:r>
            <w:r>
              <w:rPr>
                <w:color w:val="auto"/>
                <w:sz w:val="21"/>
                <w:szCs w:val="21"/>
              </w:rPr>
              <w:t xml:space="preserve"> </w:t>
            </w:r>
            <w:r>
              <w:rPr>
                <w:rFonts w:hint="eastAsia"/>
                <w:color w:val="auto"/>
                <w:sz w:val="21"/>
                <w:szCs w:val="21"/>
              </w:rPr>
              <w:t>长</w:t>
            </w:r>
          </w:p>
        </w:tc>
        <w:tc>
          <w:tcPr>
            <w:tcW w:w="5579" w:type="dxa"/>
            <w:vAlign w:val="center"/>
          </w:tcPr>
          <w:p>
            <w:pPr>
              <w:spacing w:line="240" w:lineRule="auto"/>
              <w:ind w:firstLine="0" w:firstLineChars="0"/>
              <w:rPr>
                <w:color w:val="auto"/>
                <w:sz w:val="21"/>
                <w:szCs w:val="21"/>
              </w:rPr>
            </w:pPr>
            <w:r>
              <w:rPr>
                <w:rFonts w:hint="eastAsia"/>
                <w:color w:val="auto"/>
                <w:sz w:val="21"/>
                <w:szCs w:val="21"/>
              </w:rPr>
              <w:t>确定核查边界及主要排放源设施，统筹核查计划及进度安排。负责排放量核算校核及质量控制工作。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pPr>
              <w:ind w:firstLine="0" w:firstLineChars="0"/>
              <w:jc w:val="center"/>
              <w:rPr>
                <w:color w:val="auto"/>
                <w:sz w:val="21"/>
                <w:szCs w:val="21"/>
              </w:rPr>
            </w:pPr>
            <w:r>
              <w:rPr>
                <w:color w:val="auto"/>
                <w:sz w:val="21"/>
                <w:szCs w:val="21"/>
              </w:rPr>
              <w:t>2</w:t>
            </w:r>
          </w:p>
        </w:tc>
        <w:tc>
          <w:tcPr>
            <w:tcW w:w="1071" w:type="dxa"/>
            <w:vAlign w:val="center"/>
          </w:tcPr>
          <w:p>
            <w:pPr>
              <w:ind w:firstLine="0" w:firstLineChars="0"/>
              <w:jc w:val="center"/>
              <w:rPr>
                <w:color w:val="auto"/>
                <w:sz w:val="21"/>
                <w:szCs w:val="21"/>
              </w:rPr>
            </w:pPr>
            <w:r>
              <w:rPr>
                <w:rFonts w:hint="eastAsia"/>
                <w:color w:val="auto"/>
                <w:sz w:val="21"/>
                <w:szCs w:val="21"/>
              </w:rPr>
              <w:t>吴少民</w:t>
            </w:r>
          </w:p>
        </w:tc>
        <w:tc>
          <w:tcPr>
            <w:tcW w:w="1168" w:type="dxa"/>
            <w:vAlign w:val="center"/>
          </w:tcPr>
          <w:p>
            <w:pPr>
              <w:ind w:firstLine="0" w:firstLineChars="0"/>
              <w:jc w:val="center"/>
              <w:rPr>
                <w:color w:val="auto"/>
                <w:sz w:val="21"/>
                <w:szCs w:val="21"/>
              </w:rPr>
            </w:pPr>
            <w:r>
              <w:rPr>
                <w:rFonts w:hint="eastAsia"/>
                <w:color w:val="auto"/>
                <w:sz w:val="21"/>
                <w:szCs w:val="21"/>
              </w:rPr>
              <w:t>组</w:t>
            </w:r>
            <w:r>
              <w:rPr>
                <w:color w:val="auto"/>
                <w:sz w:val="21"/>
                <w:szCs w:val="21"/>
              </w:rPr>
              <w:t xml:space="preserve"> </w:t>
            </w:r>
            <w:r>
              <w:rPr>
                <w:rFonts w:hint="eastAsia"/>
                <w:color w:val="auto"/>
                <w:sz w:val="21"/>
                <w:szCs w:val="21"/>
              </w:rPr>
              <w:t>员</w:t>
            </w:r>
          </w:p>
        </w:tc>
        <w:tc>
          <w:tcPr>
            <w:tcW w:w="5579" w:type="dxa"/>
            <w:vAlign w:val="center"/>
          </w:tcPr>
          <w:p>
            <w:pPr>
              <w:spacing w:line="240" w:lineRule="auto"/>
              <w:ind w:firstLine="0" w:firstLineChars="0"/>
              <w:rPr>
                <w:color w:val="auto"/>
                <w:sz w:val="21"/>
                <w:szCs w:val="21"/>
              </w:rPr>
            </w:pPr>
            <w:r>
              <w:rPr>
                <w:rFonts w:hint="eastAsia"/>
                <w:color w:val="auto"/>
                <w:sz w:val="21"/>
                <w:szCs w:val="21"/>
              </w:rPr>
              <w:t>负责收集各类能源统计报表（年度、月度）及生产记录、结算单据，进行交叉验证。核算二氧化碳排放量，协助数据核实及排放核算。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04" w:type="dxa"/>
            <w:vAlign w:val="center"/>
          </w:tcPr>
          <w:p>
            <w:pPr>
              <w:ind w:firstLine="0" w:firstLineChars="0"/>
              <w:jc w:val="center"/>
              <w:rPr>
                <w:color w:val="auto"/>
                <w:sz w:val="21"/>
                <w:szCs w:val="21"/>
              </w:rPr>
            </w:pPr>
            <w:r>
              <w:rPr>
                <w:color w:val="auto"/>
                <w:sz w:val="21"/>
                <w:szCs w:val="21"/>
              </w:rPr>
              <w:t>3</w:t>
            </w:r>
          </w:p>
        </w:tc>
        <w:tc>
          <w:tcPr>
            <w:tcW w:w="1071" w:type="dxa"/>
            <w:vAlign w:val="center"/>
          </w:tcPr>
          <w:p>
            <w:pPr>
              <w:ind w:firstLine="0" w:firstLineChars="0"/>
              <w:jc w:val="center"/>
              <w:rPr>
                <w:rFonts w:hint="eastAsia" w:eastAsia="宋体"/>
                <w:color w:val="auto"/>
                <w:sz w:val="21"/>
                <w:szCs w:val="21"/>
                <w:lang w:eastAsia="zh-CN"/>
              </w:rPr>
            </w:pPr>
            <w:r>
              <w:rPr>
                <w:rFonts w:hint="eastAsia"/>
                <w:color w:val="auto"/>
                <w:sz w:val="21"/>
                <w:szCs w:val="21"/>
                <w:lang w:eastAsia="zh-CN"/>
              </w:rPr>
              <w:t>张</w:t>
            </w:r>
            <w:r>
              <w:rPr>
                <w:rFonts w:hint="eastAsia"/>
                <w:color w:val="auto"/>
                <w:sz w:val="21"/>
                <w:szCs w:val="21"/>
                <w:lang w:val="en-US" w:eastAsia="zh-CN"/>
              </w:rPr>
              <w:t xml:space="preserve"> </w:t>
            </w:r>
            <w:r>
              <w:rPr>
                <w:rFonts w:hint="eastAsia"/>
                <w:color w:val="auto"/>
                <w:sz w:val="21"/>
                <w:szCs w:val="21"/>
                <w:lang w:eastAsia="zh-CN"/>
              </w:rPr>
              <w:t>琪</w:t>
            </w:r>
          </w:p>
        </w:tc>
        <w:tc>
          <w:tcPr>
            <w:tcW w:w="1168" w:type="dxa"/>
            <w:vAlign w:val="center"/>
          </w:tcPr>
          <w:p>
            <w:pPr>
              <w:ind w:firstLine="0" w:firstLineChars="0"/>
              <w:jc w:val="center"/>
              <w:rPr>
                <w:rFonts w:hint="eastAsia"/>
                <w:color w:val="auto"/>
                <w:sz w:val="21"/>
                <w:szCs w:val="21"/>
              </w:rPr>
            </w:pPr>
            <w:r>
              <w:rPr>
                <w:rFonts w:hint="eastAsia"/>
                <w:color w:val="auto"/>
                <w:sz w:val="21"/>
                <w:szCs w:val="21"/>
              </w:rPr>
              <w:t>组</w:t>
            </w:r>
            <w:r>
              <w:rPr>
                <w:color w:val="auto"/>
                <w:sz w:val="21"/>
                <w:szCs w:val="21"/>
              </w:rPr>
              <w:t xml:space="preserve"> </w:t>
            </w:r>
            <w:r>
              <w:rPr>
                <w:rFonts w:hint="eastAsia"/>
                <w:color w:val="auto"/>
                <w:sz w:val="21"/>
                <w:szCs w:val="21"/>
              </w:rPr>
              <w:t>员</w:t>
            </w:r>
          </w:p>
        </w:tc>
        <w:tc>
          <w:tcPr>
            <w:tcW w:w="5579" w:type="dxa"/>
            <w:vAlign w:val="center"/>
          </w:tcPr>
          <w:p>
            <w:pPr>
              <w:ind w:firstLine="0" w:firstLineChars="0"/>
              <w:rPr>
                <w:rFonts w:hint="eastAsia"/>
                <w:color w:val="auto"/>
                <w:sz w:val="21"/>
                <w:szCs w:val="21"/>
              </w:rPr>
            </w:pPr>
            <w:r>
              <w:rPr>
                <w:rFonts w:hint="eastAsia"/>
                <w:color w:val="auto"/>
                <w:sz w:val="21"/>
                <w:szCs w:val="21"/>
              </w:rPr>
              <w:t>编制核查报告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04" w:type="dxa"/>
            <w:vAlign w:val="center"/>
          </w:tcPr>
          <w:p>
            <w:pPr>
              <w:ind w:firstLine="0" w:firstLineChars="0"/>
              <w:jc w:val="center"/>
              <w:rPr>
                <w:color w:val="auto"/>
                <w:sz w:val="21"/>
                <w:szCs w:val="21"/>
              </w:rPr>
            </w:pPr>
            <w:r>
              <w:rPr>
                <w:color w:val="auto"/>
                <w:sz w:val="21"/>
                <w:szCs w:val="21"/>
              </w:rPr>
              <w:t>4</w:t>
            </w:r>
          </w:p>
        </w:tc>
        <w:tc>
          <w:tcPr>
            <w:tcW w:w="1071" w:type="dxa"/>
            <w:vAlign w:val="center"/>
          </w:tcPr>
          <w:p>
            <w:pPr>
              <w:ind w:firstLine="0" w:firstLineChars="0"/>
              <w:jc w:val="center"/>
              <w:rPr>
                <w:color w:val="auto"/>
                <w:sz w:val="21"/>
                <w:szCs w:val="21"/>
              </w:rPr>
            </w:pPr>
            <w:r>
              <w:rPr>
                <w:rFonts w:hint="eastAsia"/>
                <w:color w:val="auto"/>
                <w:sz w:val="21"/>
                <w:szCs w:val="21"/>
              </w:rPr>
              <w:t>王新宇</w:t>
            </w:r>
          </w:p>
        </w:tc>
        <w:tc>
          <w:tcPr>
            <w:tcW w:w="1168" w:type="dxa"/>
            <w:vAlign w:val="center"/>
          </w:tcPr>
          <w:p>
            <w:pPr>
              <w:ind w:firstLine="0" w:firstLineChars="0"/>
              <w:jc w:val="center"/>
              <w:rPr>
                <w:color w:val="auto"/>
                <w:sz w:val="21"/>
                <w:szCs w:val="21"/>
              </w:rPr>
            </w:pPr>
            <w:r>
              <w:rPr>
                <w:rFonts w:hint="eastAsia"/>
                <w:color w:val="auto"/>
                <w:sz w:val="21"/>
                <w:szCs w:val="21"/>
              </w:rPr>
              <w:t>技术审核</w:t>
            </w:r>
          </w:p>
        </w:tc>
        <w:tc>
          <w:tcPr>
            <w:tcW w:w="5579" w:type="dxa"/>
            <w:vAlign w:val="center"/>
          </w:tcPr>
          <w:p>
            <w:pPr>
              <w:ind w:firstLine="0" w:firstLineChars="0"/>
              <w:rPr>
                <w:color w:val="auto"/>
                <w:sz w:val="21"/>
                <w:szCs w:val="21"/>
              </w:rPr>
            </w:pPr>
            <w:r>
              <w:rPr>
                <w:rFonts w:hint="eastAsia"/>
                <w:color w:val="auto"/>
                <w:sz w:val="21"/>
                <w:szCs w:val="21"/>
              </w:rPr>
              <w:t>对企业温室气体排放核查报告进行技术审核。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04" w:type="dxa"/>
            <w:vAlign w:val="center"/>
          </w:tcPr>
          <w:p>
            <w:pPr>
              <w:ind w:firstLine="0" w:firstLineChars="0"/>
              <w:jc w:val="center"/>
              <w:rPr>
                <w:rFonts w:hint="eastAsia" w:eastAsia="宋体"/>
                <w:color w:val="auto"/>
                <w:sz w:val="21"/>
                <w:szCs w:val="21"/>
                <w:lang w:val="en-US" w:eastAsia="zh-CN"/>
              </w:rPr>
            </w:pPr>
            <w:r>
              <w:rPr>
                <w:rFonts w:hint="eastAsia"/>
                <w:color w:val="auto"/>
                <w:sz w:val="21"/>
                <w:szCs w:val="21"/>
                <w:lang w:val="en-US" w:eastAsia="zh-CN"/>
              </w:rPr>
              <w:t>5</w:t>
            </w:r>
          </w:p>
        </w:tc>
        <w:tc>
          <w:tcPr>
            <w:tcW w:w="1071" w:type="dxa"/>
            <w:vAlign w:val="center"/>
          </w:tcPr>
          <w:p>
            <w:pPr>
              <w:ind w:firstLine="0" w:firstLineChars="0"/>
              <w:jc w:val="center"/>
              <w:rPr>
                <w:color w:val="auto"/>
                <w:sz w:val="21"/>
                <w:szCs w:val="21"/>
              </w:rPr>
            </w:pPr>
            <w:r>
              <w:rPr>
                <w:rFonts w:hint="eastAsia"/>
                <w:color w:val="auto"/>
                <w:sz w:val="21"/>
                <w:szCs w:val="21"/>
              </w:rPr>
              <w:t>王</w:t>
            </w:r>
            <w:r>
              <w:rPr>
                <w:rFonts w:hint="eastAsia"/>
                <w:color w:val="auto"/>
                <w:sz w:val="21"/>
                <w:szCs w:val="21"/>
                <w:lang w:val="en-US" w:eastAsia="zh-CN"/>
              </w:rPr>
              <w:t xml:space="preserve"> </w:t>
            </w:r>
            <w:r>
              <w:rPr>
                <w:rFonts w:hint="eastAsia"/>
                <w:color w:val="auto"/>
                <w:sz w:val="21"/>
                <w:szCs w:val="21"/>
              </w:rPr>
              <w:t>健</w:t>
            </w:r>
          </w:p>
        </w:tc>
        <w:tc>
          <w:tcPr>
            <w:tcW w:w="1168" w:type="dxa"/>
            <w:vAlign w:val="center"/>
          </w:tcPr>
          <w:p>
            <w:pPr>
              <w:ind w:firstLine="0" w:firstLineChars="0"/>
              <w:jc w:val="center"/>
              <w:rPr>
                <w:color w:val="auto"/>
                <w:sz w:val="21"/>
                <w:szCs w:val="21"/>
              </w:rPr>
            </w:pPr>
            <w:r>
              <w:rPr>
                <w:rFonts w:hint="eastAsia"/>
                <w:color w:val="auto"/>
                <w:sz w:val="21"/>
                <w:szCs w:val="21"/>
              </w:rPr>
              <w:t>审定</w:t>
            </w:r>
          </w:p>
        </w:tc>
        <w:tc>
          <w:tcPr>
            <w:tcW w:w="5579" w:type="dxa"/>
            <w:vAlign w:val="center"/>
          </w:tcPr>
          <w:p>
            <w:pPr>
              <w:ind w:firstLine="0" w:firstLineChars="0"/>
              <w:rPr>
                <w:color w:val="auto"/>
                <w:sz w:val="21"/>
                <w:szCs w:val="21"/>
              </w:rPr>
            </w:pPr>
            <w:r>
              <w:rPr>
                <w:rFonts w:hint="eastAsia"/>
                <w:color w:val="auto"/>
                <w:sz w:val="21"/>
                <w:szCs w:val="21"/>
              </w:rPr>
              <w:t>审定批准。</w:t>
            </w:r>
          </w:p>
        </w:tc>
      </w:tr>
      <w:bookmarkEnd w:id="5"/>
    </w:tbl>
    <w:p>
      <w:pPr>
        <w:bidi w:val="0"/>
      </w:pPr>
    </w:p>
    <w:p>
      <w:pPr>
        <w:pStyle w:val="7"/>
        <w:rPr>
          <w:color w:val="auto"/>
        </w:rPr>
      </w:pPr>
      <w:r>
        <w:rPr>
          <w:color w:val="auto"/>
        </w:rPr>
        <w:t>1.3.2 文件评审</w:t>
      </w:r>
      <w:bookmarkEnd w:id="6"/>
    </w:p>
    <w:p>
      <w:pPr>
        <w:ind w:left="0" w:leftChars="0" w:firstLine="480" w:firstLineChars="200"/>
        <w:rPr>
          <w:color w:val="auto"/>
          <w:szCs w:val="28"/>
        </w:rPr>
      </w:pPr>
      <w:r>
        <w:rPr>
          <w:color w:val="auto"/>
          <w:szCs w:val="28"/>
        </w:rPr>
        <w:t>根据</w:t>
      </w:r>
      <w:r>
        <w:rPr>
          <w:rFonts w:hint="eastAsia"/>
          <w:color w:val="auto"/>
        </w:rPr>
        <w:t>《企业温室气体排放报告核查指南（试行）》</w:t>
      </w:r>
      <w:r>
        <w:rPr>
          <w:color w:val="auto"/>
          <w:szCs w:val="28"/>
        </w:rPr>
        <w:t>，核查组对20</w:t>
      </w:r>
      <w:r>
        <w:rPr>
          <w:rFonts w:hint="eastAsia"/>
          <w:color w:val="auto"/>
          <w:szCs w:val="28"/>
        </w:rPr>
        <w:t>2</w:t>
      </w:r>
      <w:r>
        <w:rPr>
          <w:rFonts w:hint="eastAsia"/>
          <w:color w:val="auto"/>
          <w:szCs w:val="28"/>
          <w:lang w:val="en-US" w:eastAsia="zh-CN"/>
        </w:rPr>
        <w:t>3</w:t>
      </w:r>
      <w:r>
        <w:rPr>
          <w:color w:val="auto"/>
          <w:szCs w:val="28"/>
        </w:rPr>
        <w:t>年</w:t>
      </w:r>
      <w:r>
        <w:rPr>
          <w:rFonts w:hint="eastAsia"/>
          <w:color w:val="auto"/>
        </w:rPr>
        <w:t>天津华伟精工电子有限公司</w:t>
      </w:r>
      <w:r>
        <w:rPr>
          <w:color w:val="auto"/>
          <w:szCs w:val="28"/>
        </w:rPr>
        <w:t>温室气体排放报告</w:t>
      </w:r>
      <w:r>
        <w:rPr>
          <w:rFonts w:hint="eastAsia"/>
          <w:color w:val="auto"/>
          <w:szCs w:val="28"/>
        </w:rPr>
        <w:t>及企业提供的其他支持性文件</w:t>
      </w:r>
      <w:r>
        <w:rPr>
          <w:color w:val="auto"/>
          <w:szCs w:val="28"/>
        </w:rPr>
        <w:t>进行了文件评审</w:t>
      </w:r>
      <w:r>
        <w:rPr>
          <w:rFonts w:hint="eastAsia"/>
          <w:color w:val="auto"/>
          <w:szCs w:val="28"/>
        </w:rPr>
        <w:t>。</w:t>
      </w:r>
    </w:p>
    <w:p>
      <w:pPr>
        <w:ind w:firstLine="480"/>
        <w:rPr>
          <w:color w:val="auto"/>
          <w:szCs w:val="28"/>
        </w:rPr>
      </w:pPr>
      <w:r>
        <w:rPr>
          <w:color w:val="auto"/>
          <w:szCs w:val="28"/>
        </w:rPr>
        <w:t>核查组通过评审以上文件，识别出现场访问的重点为：现场查看企业的实际排放设施和测量设备是否和排放报告中的一致，现场查阅企业</w:t>
      </w:r>
      <w:r>
        <w:rPr>
          <w:rFonts w:hint="eastAsia"/>
          <w:color w:val="auto"/>
          <w:szCs w:val="28"/>
        </w:rPr>
        <w:t>提供</w:t>
      </w:r>
      <w:r>
        <w:rPr>
          <w:color w:val="auto"/>
          <w:szCs w:val="28"/>
        </w:rPr>
        <w:t>的</w:t>
      </w:r>
      <w:r>
        <w:rPr>
          <w:color w:val="auto"/>
        </w:rPr>
        <w:t>台账、财务凭证</w:t>
      </w:r>
      <w:r>
        <w:rPr>
          <w:rFonts w:hint="eastAsia"/>
          <w:color w:val="auto"/>
        </w:rPr>
        <w:t>、统计报表</w:t>
      </w:r>
      <w:r>
        <w:rPr>
          <w:color w:val="auto"/>
        </w:rPr>
        <w:t>等原始资料</w:t>
      </w:r>
      <w:r>
        <w:rPr>
          <w:color w:val="auto"/>
          <w:szCs w:val="28"/>
        </w:rPr>
        <w:t>，通过交叉核对判断排放报告中的活动水平和排放因子数据是否真实、可靠、正确。</w:t>
      </w:r>
    </w:p>
    <w:p>
      <w:pPr>
        <w:pStyle w:val="7"/>
        <w:rPr>
          <w:color w:val="auto"/>
        </w:rPr>
      </w:pPr>
      <w:bookmarkStart w:id="7" w:name="_Toc388454133"/>
      <w:r>
        <w:rPr>
          <w:color w:val="auto"/>
        </w:rPr>
        <w:t>1.3.3 现场访问</w:t>
      </w:r>
      <w:bookmarkEnd w:id="7"/>
    </w:p>
    <w:p>
      <w:pPr>
        <w:ind w:firstLine="480"/>
        <w:rPr>
          <w:color w:val="auto"/>
          <w:szCs w:val="28"/>
        </w:rPr>
      </w:pPr>
      <w:r>
        <w:rPr>
          <w:color w:val="auto"/>
          <w:szCs w:val="28"/>
        </w:rPr>
        <w:t>核查组于202</w:t>
      </w:r>
      <w:r>
        <w:rPr>
          <w:rFonts w:hint="eastAsia"/>
          <w:color w:val="auto"/>
          <w:szCs w:val="28"/>
          <w:lang w:val="en-US" w:eastAsia="zh-CN"/>
        </w:rPr>
        <w:t>4</w:t>
      </w:r>
      <w:r>
        <w:rPr>
          <w:color w:val="auto"/>
          <w:szCs w:val="28"/>
        </w:rPr>
        <w:t>年</w:t>
      </w:r>
      <w:r>
        <w:rPr>
          <w:rFonts w:hint="eastAsia"/>
          <w:color w:val="auto"/>
          <w:szCs w:val="28"/>
          <w:lang w:val="en-US" w:eastAsia="zh-CN"/>
        </w:rPr>
        <w:t>1</w:t>
      </w:r>
      <w:r>
        <w:rPr>
          <w:rFonts w:hint="eastAsia"/>
          <w:color w:val="auto"/>
          <w:szCs w:val="28"/>
        </w:rPr>
        <w:t>月</w:t>
      </w:r>
      <w:r>
        <w:rPr>
          <w:rFonts w:hint="eastAsia"/>
          <w:color w:val="auto"/>
          <w:szCs w:val="28"/>
          <w:lang w:val="en-US" w:eastAsia="zh-CN"/>
        </w:rPr>
        <w:t>13</w:t>
      </w:r>
      <w:r>
        <w:rPr>
          <w:color w:val="auto"/>
          <w:szCs w:val="28"/>
        </w:rPr>
        <w:t>日对企业进行了现场访问。现场访问的流程包括与企业有关人员进行初步交流、收集和查看现场前未提供的支持性材料、现场查看相关排放设施及测量设备、核查组内部讨论、与企业再次沟通等环节。文件评审及现场访问发现的主要问题在后续章节中描述。</w:t>
      </w:r>
    </w:p>
    <w:p>
      <w:pPr>
        <w:pStyle w:val="7"/>
        <w:rPr>
          <w:color w:val="auto"/>
        </w:rPr>
      </w:pPr>
      <w:bookmarkStart w:id="8" w:name="_Toc388454134"/>
      <w:r>
        <w:rPr>
          <w:color w:val="auto"/>
        </w:rPr>
        <w:t>1.3.4 报告编写和技术审核</w:t>
      </w:r>
      <w:bookmarkEnd w:id="8"/>
    </w:p>
    <w:p>
      <w:pPr>
        <w:ind w:firstLine="480"/>
        <w:rPr>
          <w:color w:val="auto"/>
        </w:rPr>
        <w:sectPr>
          <w:footerReference r:id="rId11" w:type="default"/>
          <w:pgSz w:w="11906" w:h="16838"/>
          <w:pgMar w:top="1440" w:right="1800" w:bottom="1440" w:left="1800" w:header="851" w:footer="992" w:gutter="0"/>
          <w:pgNumType w:start="1"/>
          <w:cols w:space="425" w:num="1"/>
          <w:docGrid w:type="lines" w:linePitch="312" w:charSpace="0"/>
        </w:sectPr>
      </w:pPr>
      <w:r>
        <w:rPr>
          <w:color w:val="auto"/>
        </w:rPr>
        <w:t>根据企业提交的</w:t>
      </w:r>
      <w:r>
        <w:rPr>
          <w:rFonts w:hint="eastAsia"/>
          <w:color w:val="auto"/>
        </w:rPr>
        <w:t>温室气体排放</w:t>
      </w:r>
      <w:r>
        <w:rPr>
          <w:color w:val="auto"/>
        </w:rPr>
        <w:t>报告，结合收集资料及现场访问情况，核查组经过数据整理、交叉核对、文字编辑等工作，并多次与企业进行沟通，完成了</w:t>
      </w:r>
      <w:r>
        <w:rPr>
          <w:rFonts w:hint="eastAsia"/>
          <w:color w:val="auto"/>
        </w:rPr>
        <w:t>《 天津华伟精工电子有限公司202</w:t>
      </w:r>
      <w:r>
        <w:rPr>
          <w:rFonts w:hint="eastAsia"/>
          <w:color w:val="auto"/>
          <w:lang w:val="en-US" w:eastAsia="zh-CN"/>
        </w:rPr>
        <w:t>3</w:t>
      </w:r>
      <w:r>
        <w:rPr>
          <w:rFonts w:hint="eastAsia"/>
          <w:color w:val="auto"/>
        </w:rPr>
        <w:t>年度温室气体排放核查报告》</w:t>
      </w:r>
      <w:r>
        <w:rPr>
          <w:color w:val="auto"/>
        </w:rPr>
        <w:t>的编制</w:t>
      </w:r>
      <w:r>
        <w:rPr>
          <w:rFonts w:hint="eastAsia"/>
          <w:color w:val="auto"/>
        </w:rPr>
        <w:t>工作</w:t>
      </w:r>
      <w:r>
        <w:rPr>
          <w:color w:val="auto"/>
        </w:rPr>
        <w:t>。经过独立于核查组成员的技术审核，最终由技术负责人审定签发。</w:t>
      </w:r>
    </w:p>
    <w:p>
      <w:pPr>
        <w:pStyle w:val="5"/>
        <w:rPr>
          <w:color w:val="auto"/>
        </w:rPr>
      </w:pPr>
      <w:bookmarkStart w:id="9" w:name="_Toc39672737"/>
      <w:r>
        <w:rPr>
          <w:color w:val="auto"/>
        </w:rPr>
        <w:t>2 企业概况</w:t>
      </w:r>
      <w:bookmarkEnd w:id="9"/>
    </w:p>
    <w:tbl>
      <w:tblPr>
        <w:tblStyle w:val="16"/>
        <w:tblW w:w="8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1243"/>
        <w:gridCol w:w="1017"/>
        <w:gridCol w:w="605"/>
        <w:gridCol w:w="571"/>
        <w:gridCol w:w="1167"/>
        <w:gridCol w:w="325"/>
        <w:gridCol w:w="450"/>
        <w:gridCol w:w="2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760" w:type="dxa"/>
            <w:gridSpan w:val="9"/>
            <w:vAlign w:val="center"/>
          </w:tcPr>
          <w:p>
            <w:pPr>
              <w:pStyle w:val="6"/>
              <w:rPr>
                <w:color w:val="auto"/>
              </w:rPr>
            </w:pPr>
            <w:bookmarkStart w:id="10" w:name="_Toc39672738"/>
            <w:r>
              <w:rPr>
                <w:color w:val="auto"/>
              </w:rPr>
              <w:t>2.1 基本情况</w:t>
            </w:r>
            <w:bookmarkEnd w:id="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8" w:type="dxa"/>
            <w:vAlign w:val="center"/>
          </w:tcPr>
          <w:p>
            <w:pPr>
              <w:ind w:left="0" w:leftChars="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企业名称</w:t>
            </w:r>
          </w:p>
        </w:tc>
        <w:tc>
          <w:tcPr>
            <w:tcW w:w="2865" w:type="dxa"/>
            <w:gridSpan w:val="3"/>
            <w:vAlign w:val="center"/>
          </w:tcPr>
          <w:p>
            <w:pPr>
              <w:spacing w:line="240" w:lineRule="auto"/>
              <w:ind w:left="0" w:leftChars="0" w:firstLine="0" w:firstLineChars="0"/>
              <w:jc w:val="both"/>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天津华伟精工电子有限公司</w:t>
            </w:r>
          </w:p>
        </w:tc>
        <w:tc>
          <w:tcPr>
            <w:tcW w:w="2063" w:type="dxa"/>
            <w:gridSpan w:val="3"/>
            <w:vAlign w:val="center"/>
          </w:tcPr>
          <w:p>
            <w:pPr>
              <w:ind w:firstLine="0" w:firstLineChars="0"/>
              <w:jc w:val="center"/>
              <w:rPr>
                <w:color w:val="auto"/>
                <w:sz w:val="21"/>
                <w:szCs w:val="21"/>
              </w:rPr>
            </w:pPr>
            <w:r>
              <w:rPr>
                <w:color w:val="auto"/>
                <w:sz w:val="21"/>
                <w:szCs w:val="21"/>
              </w:rPr>
              <w:t>成立时间</w:t>
            </w:r>
          </w:p>
        </w:tc>
        <w:tc>
          <w:tcPr>
            <w:tcW w:w="2604" w:type="dxa"/>
            <w:gridSpan w:val="2"/>
            <w:vAlign w:val="center"/>
          </w:tcPr>
          <w:p>
            <w:pPr>
              <w:ind w:firstLine="0" w:firstLineChars="0"/>
              <w:jc w:val="center"/>
              <w:rPr>
                <w:color w:val="auto"/>
                <w:sz w:val="21"/>
                <w:szCs w:val="21"/>
              </w:rPr>
            </w:pPr>
            <w:r>
              <w:rPr>
                <w:rFonts w:hint="eastAsia" w:ascii="Times New Roman" w:hAnsi="Times New Roman" w:eastAsia="宋体" w:cs="Times New Roman"/>
                <w:color w:val="auto"/>
                <w:sz w:val="21"/>
                <w:szCs w:val="21"/>
              </w:rPr>
              <w:t>20</w:t>
            </w:r>
            <w:r>
              <w:rPr>
                <w:rFonts w:hint="eastAsia" w:ascii="Times New Roman" w:hAnsi="Times New Roman" w:eastAsia="宋体" w:cs="Times New Roman"/>
                <w:color w:val="auto"/>
                <w:sz w:val="21"/>
                <w:szCs w:val="21"/>
                <w:lang w:val="en-US" w:eastAsia="zh-CN"/>
              </w:rPr>
              <w:t>07</w:t>
            </w:r>
            <w:r>
              <w:rPr>
                <w:rFonts w:hint="eastAsia" w:ascii="Times New Roman" w:hAnsi="Times New Roman" w:eastAsia="宋体" w:cs="Times New Roman"/>
                <w:color w:val="auto"/>
                <w:sz w:val="21"/>
                <w:szCs w:val="21"/>
              </w:rPr>
              <w:t xml:space="preserve"> 年0</w:t>
            </w:r>
            <w:r>
              <w:rPr>
                <w:rFonts w:hint="eastAsia" w:ascii="Times New Roman" w:hAnsi="Times New Roman" w:eastAsia="宋体" w:cs="Times New Roman"/>
                <w:color w:val="auto"/>
                <w:sz w:val="21"/>
                <w:szCs w:val="21"/>
                <w:lang w:val="en-US" w:eastAsia="zh-CN"/>
              </w:rPr>
              <w:t>5</w:t>
            </w:r>
            <w:r>
              <w:rPr>
                <w:rFonts w:hint="eastAsia" w:ascii="Times New Roman" w:hAnsi="Times New Roman" w:eastAsia="宋体" w:cs="Times New Roman"/>
                <w:color w:val="auto"/>
                <w:sz w:val="21"/>
                <w:szCs w:val="21"/>
              </w:rPr>
              <w:t>月</w:t>
            </w:r>
            <w:r>
              <w:rPr>
                <w:rFonts w:hint="eastAsia" w:ascii="Times New Roman" w:hAnsi="Times New Roman" w:eastAsia="宋体" w:cs="Times New Roman"/>
                <w:color w:val="auto"/>
                <w:sz w:val="21"/>
                <w:szCs w:val="21"/>
                <w:lang w:val="en-US" w:eastAsia="zh-CN"/>
              </w:rPr>
              <w:t>17</w:t>
            </w:r>
            <w:r>
              <w:rPr>
                <w:rFonts w:hint="eastAsia" w:ascii="Times New Roman" w:hAnsi="Times New Roman" w:eastAsia="宋体" w:cs="Times New Roman"/>
                <w:color w:val="auto"/>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8" w:type="dxa"/>
            <w:vAlign w:val="center"/>
          </w:tcPr>
          <w:p>
            <w:pPr>
              <w:ind w:firstLine="0" w:firstLineChars="0"/>
              <w:jc w:val="center"/>
              <w:rPr>
                <w:color w:val="auto"/>
                <w:sz w:val="21"/>
                <w:szCs w:val="21"/>
              </w:rPr>
            </w:pPr>
            <w:r>
              <w:rPr>
                <w:color w:val="auto"/>
                <w:sz w:val="21"/>
                <w:szCs w:val="21"/>
              </w:rPr>
              <w:t>法人性质</w:t>
            </w:r>
          </w:p>
        </w:tc>
        <w:tc>
          <w:tcPr>
            <w:tcW w:w="2865" w:type="dxa"/>
            <w:gridSpan w:val="3"/>
            <w:vAlign w:val="center"/>
          </w:tcPr>
          <w:p>
            <w:pPr>
              <w:ind w:firstLine="0" w:firstLineChars="0"/>
              <w:jc w:val="center"/>
              <w:rPr>
                <w:color w:val="auto"/>
                <w:sz w:val="21"/>
                <w:szCs w:val="21"/>
              </w:rPr>
            </w:pPr>
            <w:r>
              <w:rPr>
                <w:color w:val="auto"/>
              </w:rPr>
              <w:sym w:font="Wingdings" w:char="00FE"/>
            </w:r>
            <w:r>
              <w:rPr>
                <w:color w:val="auto"/>
                <w:sz w:val="21"/>
                <w:szCs w:val="21"/>
              </w:rPr>
              <w:t xml:space="preserve">独立法人  </w:t>
            </w:r>
            <w:r>
              <w:rPr>
                <w:color w:val="auto"/>
                <w:sz w:val="21"/>
                <w:szCs w:val="21"/>
              </w:rPr>
              <w:sym w:font="Wingdings" w:char="00A8"/>
            </w:r>
            <w:r>
              <w:rPr>
                <w:color w:val="auto"/>
                <w:sz w:val="21"/>
                <w:szCs w:val="21"/>
              </w:rPr>
              <w:t>视同法人</w:t>
            </w:r>
          </w:p>
        </w:tc>
        <w:tc>
          <w:tcPr>
            <w:tcW w:w="2063" w:type="dxa"/>
            <w:gridSpan w:val="3"/>
            <w:vAlign w:val="center"/>
          </w:tcPr>
          <w:p>
            <w:pPr>
              <w:ind w:firstLine="0" w:firstLineChars="0"/>
              <w:jc w:val="center"/>
              <w:rPr>
                <w:color w:val="auto"/>
                <w:sz w:val="21"/>
                <w:szCs w:val="21"/>
              </w:rPr>
            </w:pPr>
            <w:r>
              <w:rPr>
                <w:color w:val="auto"/>
                <w:sz w:val="21"/>
                <w:szCs w:val="21"/>
              </w:rPr>
              <w:t>法人代表</w:t>
            </w:r>
          </w:p>
        </w:tc>
        <w:tc>
          <w:tcPr>
            <w:tcW w:w="2604" w:type="dxa"/>
            <w:gridSpan w:val="2"/>
            <w:vAlign w:val="center"/>
          </w:tcPr>
          <w:p>
            <w:pPr>
              <w:ind w:firstLine="0" w:firstLineChars="0"/>
              <w:jc w:val="center"/>
              <w:rPr>
                <w:color w:val="auto"/>
                <w:sz w:val="21"/>
                <w:szCs w:val="21"/>
              </w:rPr>
            </w:pPr>
            <w:r>
              <w:rPr>
                <w:rFonts w:hint="eastAsia" w:eastAsia="宋体"/>
                <w:color w:val="000000" w:themeColor="text1"/>
                <w:sz w:val="21"/>
                <w:szCs w:val="21"/>
                <w:lang w:eastAsia="zh-CN"/>
                <w14:textFill>
                  <w14:solidFill>
                    <w14:schemeClr w14:val="tx1"/>
                  </w14:solidFill>
                </w14:textFill>
              </w:rPr>
              <w:t>张凤华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8" w:type="dxa"/>
            <w:vAlign w:val="center"/>
          </w:tcPr>
          <w:p>
            <w:pPr>
              <w:ind w:firstLine="0" w:firstLineChars="0"/>
              <w:jc w:val="center"/>
              <w:rPr>
                <w:color w:val="auto"/>
                <w:sz w:val="21"/>
                <w:szCs w:val="21"/>
              </w:rPr>
            </w:pPr>
            <w:r>
              <w:rPr>
                <w:color w:val="auto"/>
                <w:sz w:val="21"/>
                <w:szCs w:val="21"/>
              </w:rPr>
              <w:t>所属行业</w:t>
            </w:r>
          </w:p>
        </w:tc>
        <w:tc>
          <w:tcPr>
            <w:tcW w:w="2865" w:type="dxa"/>
            <w:gridSpan w:val="3"/>
            <w:vAlign w:val="center"/>
          </w:tcPr>
          <w:p>
            <w:pPr>
              <w:ind w:firstLine="0" w:firstLineChars="0"/>
              <w:jc w:val="center"/>
              <w:rPr>
                <w:color w:val="auto"/>
                <w:sz w:val="21"/>
                <w:szCs w:val="21"/>
              </w:rPr>
            </w:pPr>
            <w:r>
              <w:rPr>
                <w:rFonts w:hint="eastAsia"/>
                <w:color w:val="auto"/>
                <w:sz w:val="21"/>
                <w:szCs w:val="21"/>
              </w:rPr>
              <w:t>汽车零部件及配件制造</w:t>
            </w:r>
          </w:p>
        </w:tc>
        <w:tc>
          <w:tcPr>
            <w:tcW w:w="2063" w:type="dxa"/>
            <w:gridSpan w:val="3"/>
            <w:vAlign w:val="center"/>
          </w:tcPr>
          <w:p>
            <w:pPr>
              <w:ind w:firstLine="0" w:firstLineChars="0"/>
              <w:jc w:val="center"/>
              <w:rPr>
                <w:color w:val="auto"/>
                <w:sz w:val="21"/>
                <w:szCs w:val="21"/>
              </w:rPr>
            </w:pPr>
            <w:r>
              <w:rPr>
                <w:color w:val="auto"/>
                <w:sz w:val="21"/>
                <w:szCs w:val="21"/>
              </w:rPr>
              <w:t>统一社会信用代码</w:t>
            </w:r>
          </w:p>
        </w:tc>
        <w:tc>
          <w:tcPr>
            <w:tcW w:w="2604" w:type="dxa"/>
            <w:gridSpan w:val="2"/>
            <w:vAlign w:val="center"/>
          </w:tcPr>
          <w:p>
            <w:pPr>
              <w:ind w:firstLine="0" w:firstLineChars="0"/>
              <w:jc w:val="center"/>
              <w:rPr>
                <w:rFonts w:hint="eastAsia" w:ascii="Times New Roman" w:hAnsi="Times New Roman" w:cs="Times New Roman"/>
                <w:color w:val="auto"/>
                <w:sz w:val="21"/>
                <w:szCs w:val="21"/>
              </w:rPr>
            </w:pPr>
            <w:r>
              <w:rPr>
                <w:rFonts w:hint="eastAsia" w:ascii="宋体" w:hAnsi="宋体" w:eastAsia="宋体" w:cs="宋体"/>
                <w:color w:val="auto"/>
                <w:spacing w:val="13"/>
                <w:sz w:val="23"/>
                <w:szCs w:val="23"/>
                <w:lang w:val="en-US" w:eastAsia="zh-CN"/>
              </w:rPr>
              <w:t>91120112660348539G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8" w:type="dxa"/>
            <w:vAlign w:val="center"/>
          </w:tcPr>
          <w:p>
            <w:pPr>
              <w:ind w:firstLine="0" w:firstLineChars="0"/>
              <w:jc w:val="center"/>
              <w:rPr>
                <w:rFonts w:hint="eastAsia"/>
                <w:color w:val="auto"/>
                <w:sz w:val="21"/>
                <w:szCs w:val="21"/>
              </w:rPr>
            </w:pPr>
            <w:r>
              <w:rPr>
                <w:rFonts w:hint="eastAsia"/>
                <w:color w:val="auto"/>
                <w:sz w:val="21"/>
                <w:szCs w:val="21"/>
              </w:rPr>
              <w:t xml:space="preserve">地  </w:t>
            </w:r>
            <w:r>
              <w:rPr>
                <w:rFonts w:hint="eastAsia"/>
                <w:color w:val="auto"/>
                <w:sz w:val="21"/>
                <w:szCs w:val="21"/>
                <w:lang w:val="en-US" w:eastAsia="zh-CN"/>
              </w:rPr>
              <w:t xml:space="preserve">  </w:t>
            </w:r>
            <w:r>
              <w:rPr>
                <w:rFonts w:hint="eastAsia"/>
                <w:color w:val="auto"/>
                <w:sz w:val="21"/>
                <w:szCs w:val="21"/>
              </w:rPr>
              <w:t>址</w:t>
            </w:r>
          </w:p>
        </w:tc>
        <w:tc>
          <w:tcPr>
            <w:tcW w:w="2865" w:type="dxa"/>
            <w:gridSpan w:val="3"/>
            <w:vAlign w:val="center"/>
          </w:tcPr>
          <w:p>
            <w:pPr>
              <w:spacing w:line="240" w:lineRule="auto"/>
              <w:ind w:firstLine="0" w:firstLineChars="0"/>
              <w:jc w:val="center"/>
              <w:rPr>
                <w:rFonts w:hint="default"/>
                <w:color w:val="auto"/>
                <w:sz w:val="21"/>
                <w:szCs w:val="21"/>
                <w:lang w:val="en-US"/>
              </w:rPr>
            </w:pPr>
            <w:r>
              <w:rPr>
                <w:rFonts w:hint="eastAsia"/>
                <w:color w:val="auto"/>
                <w:sz w:val="21"/>
                <w:szCs w:val="21"/>
                <w:lang w:eastAsia="zh-CN"/>
              </w:rPr>
              <w:t>天津市津南区小站镇盛塘路6号</w:t>
            </w:r>
          </w:p>
        </w:tc>
        <w:tc>
          <w:tcPr>
            <w:tcW w:w="2063" w:type="dxa"/>
            <w:gridSpan w:val="3"/>
            <w:vAlign w:val="center"/>
          </w:tcPr>
          <w:p>
            <w:pPr>
              <w:ind w:firstLine="0" w:firstLineChars="0"/>
              <w:jc w:val="center"/>
              <w:rPr>
                <w:color w:val="auto"/>
                <w:sz w:val="21"/>
                <w:szCs w:val="21"/>
              </w:rPr>
            </w:pPr>
            <w:r>
              <w:rPr>
                <w:color w:val="auto"/>
                <w:sz w:val="21"/>
                <w:szCs w:val="21"/>
              </w:rPr>
              <w:t>注册地</w:t>
            </w:r>
          </w:p>
        </w:tc>
        <w:tc>
          <w:tcPr>
            <w:tcW w:w="2604" w:type="dxa"/>
            <w:gridSpan w:val="2"/>
            <w:vAlign w:val="center"/>
          </w:tcPr>
          <w:p>
            <w:pPr>
              <w:spacing w:line="240" w:lineRule="auto"/>
              <w:ind w:firstLine="0" w:firstLineChars="0"/>
              <w:jc w:val="center"/>
              <w:rPr>
                <w:rFonts w:hint="eastAsia" w:ascii="Times New Roman" w:hAnsi="Times New Roman" w:cs="Times New Roman"/>
                <w:color w:val="auto"/>
                <w:sz w:val="21"/>
                <w:szCs w:val="21"/>
              </w:rPr>
            </w:pPr>
            <w:r>
              <w:rPr>
                <w:rFonts w:hint="eastAsia" w:eastAsia="宋体"/>
                <w:color w:val="auto"/>
                <w:sz w:val="21"/>
                <w:szCs w:val="21"/>
                <w:lang w:eastAsia="zh-CN"/>
              </w:rPr>
              <w:t>天津市津南区小站镇盛塘路6号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760" w:type="dxa"/>
            <w:gridSpan w:val="9"/>
            <w:vAlign w:val="center"/>
          </w:tcPr>
          <w:p>
            <w:pPr>
              <w:ind w:firstLine="420"/>
              <w:jc w:val="center"/>
              <w:rPr>
                <w:color w:val="auto"/>
                <w:sz w:val="21"/>
                <w:szCs w:val="21"/>
                <w:u w:val="single"/>
              </w:rPr>
            </w:pPr>
            <w:r>
              <w:rPr>
                <w:rFonts w:hint="eastAsia"/>
                <w:color w:val="auto"/>
                <w:sz w:val="21"/>
                <w:szCs w:val="21"/>
                <w:lang w:eastAsia="zh-CN"/>
              </w:rPr>
              <w:t>（</w:t>
            </w:r>
            <w:r>
              <w:rPr>
                <w:rFonts w:hint="eastAsia"/>
                <w:color w:val="auto"/>
                <w:sz w:val="21"/>
                <w:szCs w:val="21"/>
                <w:lang w:val="en-US" w:eastAsia="zh-CN"/>
              </w:rPr>
              <w:t>1</w:t>
            </w:r>
            <w:r>
              <w:rPr>
                <w:rFonts w:hint="eastAsia"/>
                <w:color w:val="auto"/>
                <w:sz w:val="21"/>
                <w:szCs w:val="21"/>
                <w:lang w:eastAsia="zh-CN"/>
              </w:rPr>
              <w:t>）</w:t>
            </w:r>
            <w:r>
              <w:rPr>
                <w:color w:val="auto"/>
                <w:sz w:val="21"/>
                <w:szCs w:val="21"/>
              </w:rPr>
              <w:t>企业基本情况概述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0" w:hRule="atLeast"/>
          <w:jc w:val="center"/>
        </w:trPr>
        <w:tc>
          <w:tcPr>
            <w:tcW w:w="8760" w:type="dxa"/>
            <w:gridSpan w:val="9"/>
            <w:vAlign w:val="center"/>
          </w:tcPr>
          <w:p>
            <w:pPr>
              <w:pStyle w:val="15"/>
              <w:ind w:left="0" w:leftChars="0" w:firstLine="480" w:firstLineChars="200"/>
              <w:rPr>
                <w:rFonts w:hint="eastAsia"/>
              </w:rPr>
            </w:pPr>
            <w:r>
              <w:rPr>
                <w:rFonts w:hint="eastAsia"/>
              </w:rPr>
              <w:t>天津华伟精工电子有限公司，于2007年6月注册，注册资本：1000万人民币，法定代表人：张凤华，位于历史名镇天津市津南区小站工业园区盛塘路6号，距离天津津岐公路5公里，天津机场30余公里，通讯、交通非常便利。是一家以生产、经营、研发为一体的高新技术企业。</w:t>
            </w:r>
          </w:p>
          <w:p>
            <w:pPr>
              <w:pStyle w:val="15"/>
              <w:ind w:left="0" w:leftChars="0" w:firstLine="480" w:firstLineChars="200"/>
              <w:rPr>
                <w:rFonts w:hint="eastAsia"/>
              </w:rPr>
            </w:pPr>
            <w:r>
              <w:rPr>
                <w:rFonts w:hint="eastAsia"/>
              </w:rPr>
              <w:t>公司主要产品为LED电视、乐器音响、汽车三大领域的高端扬声器零部件，产品包括各规格盆架、T铁、U铁、夹板、垫片等。</w:t>
            </w:r>
          </w:p>
          <w:p>
            <w:pPr>
              <w:pStyle w:val="15"/>
              <w:ind w:left="0" w:leftChars="0" w:firstLine="480" w:firstLineChars="200"/>
              <w:rPr>
                <w:rFonts w:hint="eastAsia"/>
              </w:rPr>
            </w:pPr>
            <w:r>
              <w:rPr>
                <w:rFonts w:hint="eastAsia"/>
              </w:rPr>
              <w:t>公司拥有独立的自营产品进出口权。目前公司的主导产品的在高端扬声器零部件行业中的市场占有率在32.06%，是华北地区最大的扬声器配件生产企业，经过不断的市场开拓，哈曼、雅马哈、松下、夏普、创维，康佳、海信、通用汽车、比亚迪汽车、北京现代、丰田、天津一汽等几十家国内外知名企业已经成为我司合作多年的终端客户。</w:t>
            </w:r>
          </w:p>
          <w:p>
            <w:pPr>
              <w:jc w:val="center"/>
            </w:pPr>
            <w:r>
              <w:drawing>
                <wp:inline distT="0" distB="0" distL="0" distR="0">
                  <wp:extent cx="4143375" cy="2127250"/>
                  <wp:effectExtent l="0" t="0" r="9525" b="635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21"/>
                          <a:stretch>
                            <a:fillRect/>
                          </a:stretch>
                        </pic:blipFill>
                        <pic:spPr>
                          <a:xfrm>
                            <a:off x="0" y="0"/>
                            <a:ext cx="4143755" cy="2127504"/>
                          </a:xfrm>
                          <a:prstGeom prst="rect">
                            <a:avLst/>
                          </a:prstGeom>
                        </pic:spPr>
                      </pic:pic>
                    </a:graphicData>
                  </a:graphic>
                </wp:inline>
              </w:drawing>
            </w:r>
          </w:p>
          <w:p>
            <w:pPr>
              <w:pStyle w:val="10"/>
              <w:spacing w:before="3"/>
              <w:ind w:firstLine="468"/>
            </w:pPr>
            <w:r>
              <w:rPr>
                <w:rFonts w:hint="eastAsia"/>
              </w:rPr>
              <w:t xml:space="preserve">                         图1 公司组织机构图</w:t>
            </w:r>
          </w:p>
          <w:p>
            <w:pPr>
              <w:pStyle w:val="10"/>
              <w:numPr>
                <w:ilvl w:val="0"/>
                <w:numId w:val="1"/>
              </w:numPr>
              <w:spacing w:before="3"/>
              <w:ind w:firstLine="468"/>
              <w:rPr>
                <w:rFonts w:hint="eastAsia"/>
                <w:lang w:val="en-US" w:eastAsia="zh-CN"/>
              </w:rPr>
            </w:pPr>
            <w:r>
              <w:rPr>
                <w:rFonts w:hint="eastAsia"/>
                <w:lang w:val="en-US" w:eastAsia="zh-CN"/>
              </w:rPr>
              <w:t>生产工艺流程介绍</w:t>
            </w:r>
          </w:p>
          <w:p>
            <w:pPr>
              <w:spacing w:before="42" w:line="288" w:lineRule="auto"/>
              <w:ind w:right="105" w:firstLine="480" w:firstLineChars="200"/>
            </w:pPr>
            <w:r>
              <w:rPr>
                <w:rFonts w:hint="eastAsia"/>
                <w:lang w:eastAsia="zh-CN"/>
              </w:rPr>
              <w:t>公司</w:t>
            </w:r>
            <w:r>
              <w:rPr>
                <w:rFonts w:hint="eastAsia"/>
              </w:rPr>
              <w:t>主要生产汽车扬声器高端零部件产品，产品具有人性化、时尚化、多样化的设计，先进的柔性化生产制造技术，目前是华北地区最大的扬声器配件生产公司，并于2014年获得韩国现代起亚汽车SQ认证，正式成为韩系汽车零部件供应商取得了准入资格，产品合格率在99%以上，该产业占全市高新产品产值的比重达65%，是天津市工业技术经济的重要支柱产品。</w:t>
            </w:r>
            <w:r>
              <w:t>工艺流程图如下：</w:t>
            </w:r>
          </w:p>
          <w:p>
            <w:pPr>
              <w:numPr>
                <w:ilvl w:val="0"/>
                <w:numId w:val="2"/>
              </w:numPr>
              <w:spacing w:line="228" w:lineRule="auto"/>
              <w:ind w:left="420" w:leftChars="0" w:hanging="420" w:firstLineChars="0"/>
              <w:jc w:val="left"/>
              <w:rPr>
                <w:rFonts w:hint="eastAsia"/>
              </w:rPr>
            </w:pPr>
            <w:r>
              <w:rPr>
                <w:rFonts w:hint="eastAsia"/>
              </w:rPr>
              <w:t>自动车间生产</w:t>
            </w:r>
          </w:p>
          <w:p>
            <w:pPr>
              <w:bidi w:val="0"/>
              <w:jc w:val="center"/>
            </w:pPr>
            <w:r>
              <w:rPr>
                <w:rFonts w:hint="eastAsia"/>
                <w:lang w:eastAsia="zh-CN"/>
              </w:rPr>
              <w:drawing>
                <wp:inline distT="0" distB="0" distL="114300" distR="114300">
                  <wp:extent cx="4599940" cy="1988820"/>
                  <wp:effectExtent l="0" t="0" r="10160" b="11430"/>
                  <wp:docPr id="38" name="图片 38" descr="168499516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84995167020"/>
                          <pic:cNvPicPr>
                            <a:picLocks noChangeAspect="1"/>
                          </pic:cNvPicPr>
                        </pic:nvPicPr>
                        <pic:blipFill>
                          <a:blip r:embed="rId22"/>
                          <a:stretch>
                            <a:fillRect/>
                          </a:stretch>
                        </pic:blipFill>
                        <pic:spPr>
                          <a:xfrm>
                            <a:off x="0" y="0"/>
                            <a:ext cx="4599940" cy="1988820"/>
                          </a:xfrm>
                          <a:prstGeom prst="rect">
                            <a:avLst/>
                          </a:prstGeom>
                        </pic:spPr>
                      </pic:pic>
                    </a:graphicData>
                  </a:graphic>
                </wp:inline>
              </w:drawing>
            </w:r>
          </w:p>
          <w:p>
            <w:pPr>
              <w:spacing w:line="226" w:lineRule="auto"/>
              <w:ind w:firstLine="480" w:firstLineChars="200"/>
              <w:rPr>
                <w:rFonts w:hint="eastAsia"/>
              </w:rPr>
            </w:pPr>
            <w:r>
              <w:rPr>
                <w:rFonts w:hint="eastAsia"/>
              </w:rPr>
              <w:t>1、剪板：外购钢卷板首先经剪板机按照所需产品尺寸进行裁剪，该过程使用剪板机使用物理剪切方式切割，无废气产生，剪切过程产生S1 废边角料以及设备噪声。</w:t>
            </w:r>
          </w:p>
          <w:p>
            <w:pPr>
              <w:spacing w:line="226" w:lineRule="auto"/>
              <w:ind w:firstLine="480" w:firstLineChars="200"/>
              <w:rPr>
                <w:rFonts w:hint="eastAsia"/>
              </w:rPr>
            </w:pPr>
            <w:r>
              <w:rPr>
                <w:rFonts w:hint="eastAsia"/>
              </w:rPr>
              <w:t>2、冲压：采用自动送料机将板材送入自动压力机进行冲压，过程产生S1废边角料以及设备噪声。</w:t>
            </w:r>
          </w:p>
          <w:p>
            <w:pPr>
              <w:spacing w:line="226" w:lineRule="auto"/>
              <w:ind w:firstLine="480" w:firstLineChars="200"/>
              <w:rPr>
                <w:rFonts w:hint="eastAsia"/>
              </w:rPr>
            </w:pPr>
            <w:r>
              <w:rPr>
                <w:rFonts w:hint="eastAsia"/>
              </w:rPr>
              <w:t>3、线孔：线孔为冲压工序中专有名词，与冲压设备一致，仅更换不同模具。将冲压后的零件更换模具后进行线孔，过程产生S1废边角料以及设备噪声。</w:t>
            </w:r>
          </w:p>
          <w:p>
            <w:pPr>
              <w:spacing w:line="226" w:lineRule="auto"/>
              <w:ind w:firstLine="480" w:firstLineChars="200"/>
              <w:rPr>
                <w:rFonts w:hint="eastAsia"/>
              </w:rPr>
            </w:pPr>
            <w:r>
              <w:rPr>
                <w:rFonts w:hint="eastAsia"/>
              </w:rPr>
              <w:t>4、铆接：将不同零部件采用铆接方式进行连接，铆接使用液压机， 该过程主要影响为设备噪声。</w:t>
            </w:r>
          </w:p>
          <w:p>
            <w:pPr>
              <w:spacing w:line="226" w:lineRule="auto"/>
              <w:ind w:firstLine="480" w:firstLineChars="200"/>
              <w:rPr>
                <w:rFonts w:hint="eastAsia"/>
              </w:rPr>
            </w:pPr>
            <w:r>
              <w:rPr>
                <w:rFonts w:hint="eastAsia"/>
              </w:rPr>
              <w:t>5、电镀(外协)：铆接后的产品委托合作单位进行外协电镀处理。电镀后产品回厂后进入4#包装车间抽检包装。</w:t>
            </w:r>
          </w:p>
          <w:p>
            <w:pPr>
              <w:numPr>
                <w:ilvl w:val="0"/>
                <w:numId w:val="2"/>
              </w:numPr>
              <w:spacing w:line="226" w:lineRule="auto"/>
              <w:ind w:left="420" w:leftChars="0" w:hanging="420" w:firstLineChars="0"/>
            </w:pPr>
            <w:r>
              <w:t>模具车间</w:t>
            </w:r>
          </w:p>
          <w:p>
            <w:pPr>
              <w:spacing w:before="118" w:line="2599" w:lineRule="exact"/>
              <w:jc w:val="center"/>
              <w:textAlignment w:val="center"/>
            </w:pPr>
            <w:r>
              <w:rPr>
                <w:rFonts w:hint="eastAsia"/>
                <w:lang w:eastAsia="zh-CN"/>
              </w:rPr>
              <w:drawing>
                <wp:inline distT="0" distB="0" distL="114300" distR="114300">
                  <wp:extent cx="4664710" cy="1794510"/>
                  <wp:effectExtent l="0" t="0" r="2540" b="15240"/>
                  <wp:docPr id="39" name="图片 39" descr="168499546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84995466810"/>
                          <pic:cNvPicPr>
                            <a:picLocks noChangeAspect="1"/>
                          </pic:cNvPicPr>
                        </pic:nvPicPr>
                        <pic:blipFill>
                          <a:blip r:embed="rId23"/>
                          <a:stretch>
                            <a:fillRect/>
                          </a:stretch>
                        </pic:blipFill>
                        <pic:spPr>
                          <a:xfrm>
                            <a:off x="0" y="0"/>
                            <a:ext cx="4664710" cy="1794510"/>
                          </a:xfrm>
                          <a:prstGeom prst="rect">
                            <a:avLst/>
                          </a:prstGeom>
                        </pic:spPr>
                      </pic:pic>
                    </a:graphicData>
                  </a:graphic>
                </wp:inline>
              </w:drawing>
            </w:r>
          </w:p>
          <w:p>
            <w:pPr>
              <w:spacing w:line="402" w:lineRule="auto"/>
            </w:pPr>
          </w:p>
          <w:p>
            <w:pPr>
              <w:spacing w:before="66" w:line="291" w:lineRule="auto"/>
              <w:ind w:right="143" w:firstLine="480" w:firstLineChars="200"/>
              <w:rPr>
                <w:rFonts w:hint="eastAsia"/>
              </w:rPr>
            </w:pPr>
            <w:r>
              <w:rPr>
                <w:rFonts w:hint="eastAsia"/>
              </w:rPr>
              <w:t>1、切料：将外购的模料(模具钢) 按照模具零件要求尺寸使用锯床进行切料，锯床切料过程中使用切削液对锯条和钢材加工面进行淋液降温，该过程中会产生设备运行噪声、S1废边角料、S2废切削液、S3废金属屑。</w:t>
            </w:r>
          </w:p>
          <w:p>
            <w:pPr>
              <w:spacing w:before="66" w:line="291" w:lineRule="auto"/>
              <w:ind w:right="143" w:firstLine="480" w:firstLineChars="200"/>
              <w:rPr>
                <w:rFonts w:hint="eastAsia"/>
              </w:rPr>
            </w:pPr>
            <w:r>
              <w:rPr>
                <w:rFonts w:hint="eastAsia"/>
              </w:rPr>
              <w:t>2、粗加工：使用车床、铣床等设备对模料进行开粗，加工余量至 0.25~0.3mm范围内得到粗加工半成品。车床为封闭生产设备，生产过程中产生的少量油雾经自带油雾回收装置回收后循环使用。车床粗加工过程会使用切削液进行循环冷却，切削液定期补充，每年更换一次。切削液与金属屑通过排屑设施进行分离，金属屑收集至集屑槽内，切削液循环使用。此过程产生设备运行噪声、S1废边角料、S2废切削液和S3废金属屑。</w:t>
            </w:r>
          </w:p>
          <w:p>
            <w:pPr>
              <w:spacing w:before="66" w:line="291" w:lineRule="auto"/>
              <w:ind w:right="143" w:firstLine="480" w:firstLineChars="200"/>
              <w:rPr>
                <w:rFonts w:hint="eastAsia"/>
              </w:rPr>
            </w:pPr>
            <w:r>
              <w:rPr>
                <w:rFonts w:hint="eastAsia"/>
              </w:rPr>
              <w:t>3、精加工：将粗加工半成品人工运送至数控加工进行精加工，数控车床加工过程中使用切削液进行循环冷却，切削液定期补充，每年更换一次。数控车床为封闭生产设备，生产过程中产生的少量油雾经自带油雾回收装置回收后循环使用。切削液与金属屑通过自带排屑设施进行分离， 金属屑收集至集屑槽内，切削液循环使用。此过程产生设备运行噪声、 S1废边角料、S2 废切削液和S3废金属屑。</w:t>
            </w:r>
          </w:p>
          <w:p>
            <w:pPr>
              <w:spacing w:before="66" w:line="291" w:lineRule="auto"/>
              <w:ind w:right="143" w:firstLine="480" w:firstLineChars="200"/>
              <w:rPr>
                <w:rFonts w:hint="eastAsia"/>
              </w:rPr>
            </w:pPr>
            <w:r>
              <w:rPr>
                <w:rFonts w:hint="eastAsia"/>
              </w:rPr>
              <w:t>4、电火花加工：精加工的模具运送至电火花设备处进行石墨放电加工，将石墨电极和工件分别接脉冲电源的两极，并浸入电火花油中，通过在两极上施加的脉冲电压将电火花油击穿，产生火花放电，对模具内部边角部位行放电加工。本项目电火花设备为密闭装置，加工过程工作液为电火花油，电火花油既是放电介质，还起着冷却的作用。生产过程中电火花油由冷却器冷却后循环使用，故该过程无油雾产生。电火花油与金属屑通过自带排屑机进行分离，金属屑收集至集屑槽内，电火花油循环使用，每年更换一次。加工后模具表面带有少量电火花油，人工经吸油瓶吸除，吸油瓶内的电火花油倒入电火花设备循环使用。此过程产生设备运行噪声、 S3废金属屑及S4废电火花油。</w:t>
            </w:r>
          </w:p>
          <w:p>
            <w:pPr>
              <w:spacing w:before="66" w:line="291" w:lineRule="auto"/>
              <w:ind w:right="143" w:firstLine="480" w:firstLineChars="200"/>
              <w:rPr>
                <w:rFonts w:hint="eastAsia"/>
              </w:rPr>
            </w:pPr>
            <w:r>
              <w:rPr>
                <w:rFonts w:hint="eastAsia"/>
              </w:rPr>
              <w:t>5、钻孔：使用钻孔设备进行顶针孔加工。此过程产生设备运行噪声N和废金属屑S3。</w:t>
            </w:r>
          </w:p>
          <w:p>
            <w:pPr>
              <w:spacing w:before="66" w:line="291" w:lineRule="auto"/>
              <w:ind w:right="143" w:firstLine="480" w:firstLineChars="200"/>
              <w:rPr>
                <w:rFonts w:hint="eastAsia"/>
              </w:rPr>
            </w:pPr>
            <w:r>
              <w:rPr>
                <w:rFonts w:hint="eastAsia"/>
              </w:rPr>
              <w:t>6、线切割：部分模具进行线切割，并使用切削液进行循环冷却，消耗后定期补充，每年更换一次，更换后作为危废处理。此过程产生设备运行噪声N、S2废切削液和S3废金属屑。</w:t>
            </w:r>
          </w:p>
          <w:p>
            <w:pPr>
              <w:spacing w:before="66" w:line="291" w:lineRule="auto"/>
              <w:ind w:right="143" w:firstLine="480" w:firstLineChars="200"/>
              <w:rPr>
                <w:rFonts w:hint="eastAsia"/>
              </w:rPr>
            </w:pPr>
            <w:r>
              <w:rPr>
                <w:rFonts w:hint="eastAsia"/>
              </w:rPr>
              <w:t>7、打磨：部分切割后的零部件表面如有凸起、斜角等，需要进行打磨，打磨过程在封闭设备内进行，打磨过程零件表面喷淋切削液进行循环冷却，因此打磨工序无颗粒物产生，消耗后定期补充，每年更换一次，更换后作为危废处理。此过程产生设备运行噪声N 、S2废切削液和S3废金属屑。</w:t>
            </w:r>
          </w:p>
          <w:p>
            <w:pPr>
              <w:spacing w:before="66" w:line="291" w:lineRule="auto"/>
              <w:ind w:right="143" w:firstLine="480" w:firstLineChars="200"/>
              <w:rPr>
                <w:rFonts w:hint="eastAsia"/>
              </w:rPr>
            </w:pPr>
            <w:r>
              <w:rPr>
                <w:rFonts w:hint="eastAsia"/>
              </w:rPr>
              <w:t>8、模具装配：待所有模具零件加工完成后，人工送至组装区，由操作人员按照模具图纸进行组装。</w:t>
            </w:r>
          </w:p>
          <w:p>
            <w:pPr>
              <w:numPr>
                <w:ilvl w:val="0"/>
                <w:numId w:val="2"/>
              </w:numPr>
              <w:spacing w:before="66" w:line="291" w:lineRule="auto"/>
              <w:ind w:left="420" w:leftChars="0" w:right="143" w:hanging="420" w:firstLineChars="0"/>
              <w:rPr>
                <w:rFonts w:hint="eastAsia"/>
              </w:rPr>
            </w:pPr>
            <w:r>
              <w:rPr>
                <w:rFonts w:hint="eastAsia"/>
              </w:rPr>
              <w:t>3#冲压车间生产工艺</w:t>
            </w:r>
          </w:p>
          <w:p>
            <w:pPr>
              <w:pStyle w:val="10"/>
              <w:spacing w:before="3"/>
              <w:ind w:firstLine="468"/>
              <w:rPr>
                <w:rFonts w:hint="eastAsia"/>
                <w:lang w:eastAsia="zh-CN"/>
              </w:rPr>
            </w:pPr>
            <w:r>
              <w:rPr>
                <w:rFonts w:hint="eastAsia"/>
                <w:lang w:eastAsia="zh-CN"/>
              </w:rPr>
              <w:drawing>
                <wp:inline distT="0" distB="0" distL="114300" distR="114300">
                  <wp:extent cx="4956175" cy="3169920"/>
                  <wp:effectExtent l="0" t="0" r="15875" b="11430"/>
                  <wp:docPr id="40" name="图片 40" descr="168499717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84997173521"/>
                          <pic:cNvPicPr>
                            <a:picLocks noChangeAspect="1"/>
                          </pic:cNvPicPr>
                        </pic:nvPicPr>
                        <pic:blipFill>
                          <a:blip r:embed="rId24"/>
                          <a:stretch>
                            <a:fillRect/>
                          </a:stretch>
                        </pic:blipFill>
                        <pic:spPr>
                          <a:xfrm>
                            <a:off x="0" y="0"/>
                            <a:ext cx="4956175" cy="3169920"/>
                          </a:xfrm>
                          <a:prstGeom prst="rect">
                            <a:avLst/>
                          </a:prstGeom>
                        </pic:spPr>
                      </pic:pic>
                    </a:graphicData>
                  </a:graphic>
                </wp:inline>
              </w:drawing>
            </w:r>
          </w:p>
          <w:p>
            <w:pPr>
              <w:spacing w:before="66" w:line="291" w:lineRule="auto"/>
              <w:ind w:right="143" w:firstLine="480" w:firstLineChars="200"/>
              <w:rPr>
                <w:rFonts w:hint="eastAsia"/>
                <w:lang w:val="en-US" w:eastAsia="zh-CN"/>
              </w:rPr>
            </w:pPr>
            <w:r>
              <w:rPr>
                <w:rFonts w:hint="eastAsia"/>
                <w:lang w:val="en-US" w:eastAsia="zh-CN"/>
              </w:rPr>
              <w:t>1、裁条：外购钢卷板首先经剪板机按照所需产品尺寸进行裁剪，该过程剪板机使用物理剪切方式切割，无废气产生，剪切过程产生S1废边角料以及设备噪声。</w:t>
            </w:r>
          </w:p>
          <w:p>
            <w:pPr>
              <w:spacing w:before="66" w:line="291" w:lineRule="auto"/>
              <w:ind w:right="143" w:firstLine="480" w:firstLineChars="200"/>
              <w:rPr>
                <w:rFonts w:hint="eastAsia"/>
                <w:lang w:val="en-US" w:eastAsia="zh-CN"/>
              </w:rPr>
            </w:pPr>
            <w:r>
              <w:rPr>
                <w:rFonts w:hint="eastAsia"/>
                <w:lang w:val="en-US" w:eastAsia="zh-CN"/>
              </w:rPr>
              <w:t>2 、各冲压工序中提到专有名词如“花档、整形、切边、线档、弯角、二次切边、收边、冲孔、线孔、引圆台、整圆台、冲侧档、挤翘、切口、压线夹”等只是冲压的部位和使用模具不同。其中线孔、冲孔、二次切边、冲侧挡等过程产生S1废边角料以及设备噪声，其他过程均为设备噪声。</w:t>
            </w:r>
          </w:p>
          <w:p>
            <w:pPr>
              <w:spacing w:before="66" w:line="291" w:lineRule="auto"/>
              <w:ind w:right="143" w:firstLine="480" w:firstLineChars="200"/>
              <w:rPr>
                <w:rFonts w:hint="eastAsia"/>
                <w:lang w:val="en-US" w:eastAsia="zh-CN"/>
              </w:rPr>
            </w:pPr>
            <w:r>
              <w:rPr>
                <w:rFonts w:hint="eastAsia"/>
                <w:lang w:val="en-US" w:eastAsia="zh-CN"/>
              </w:rPr>
              <w:t>3、铆接：将不同零部件采用铆接方式进行连接，铆接使用液压机，该过程主要影响为设备噪声。</w:t>
            </w:r>
          </w:p>
          <w:p>
            <w:pPr>
              <w:spacing w:before="66" w:line="291" w:lineRule="auto"/>
              <w:ind w:right="143" w:firstLine="480" w:firstLineChars="200"/>
              <w:rPr>
                <w:rFonts w:hint="eastAsia"/>
                <w:lang w:val="en-US" w:eastAsia="zh-CN"/>
              </w:rPr>
            </w:pPr>
            <w:r>
              <w:rPr>
                <w:rFonts w:hint="eastAsia"/>
                <w:lang w:val="en-US" w:eastAsia="zh-CN"/>
              </w:rPr>
              <w:t>4、喷砂：冲压生产后部分小件需进行喷砂处理，该过程用于除去工件表面的毛刺、铁锈等。喷砂机工作时是采用压缩空气为动力，以形成高速喷射束将喷料高速喷射到需要处理的工件表面，使工件表面发生变化，由于磨料对工件表面的冲击和切削作用，使工件的表面获得一定的清洁度和不同的粗糙度，使工件表面的机械性能得到改善。喷砂后的砂粒经过回砂系统全部输送至旋风分离器，经旋风分离器将可再用砂粒供喷砂继续使用，不能再使用的砂粒被分离至废料箱。喷砂过程操作时为密闭空间，喷砂机上方设有风道，可将该过程产生的G1颗粒物收集至布袋除尘器处理，最终由1根15m高的排气筒P1排放，开关设备门拿取零件过程中会有少量G1颗粒物无组织排放。该过程会产生S5废砂以及S6布袋除尘器集灰、S7废布袋以及设备运行噪声。</w:t>
            </w:r>
          </w:p>
          <w:p>
            <w:pPr>
              <w:spacing w:before="66" w:line="291" w:lineRule="auto"/>
              <w:ind w:right="143" w:firstLine="480" w:firstLineChars="200"/>
              <w:rPr>
                <w:rFonts w:hint="eastAsia"/>
                <w:lang w:val="en-US" w:eastAsia="zh-CN"/>
              </w:rPr>
            </w:pPr>
            <w:r>
              <w:rPr>
                <w:rFonts w:hint="eastAsia"/>
                <w:lang w:val="en-US" w:eastAsia="zh-CN"/>
              </w:rPr>
              <w:t>5、热处理(退火)：为了提高产品质量，去除内应力，减小变形开裂倾向，冷加工后零件进行去应力退火，热源采用电加热，加热温度约500~550℃，在去应力退火时，工件一般缓慢加热至较低温度，保持一段时间后，缓慢冷却，金属在一定温度作用下通过内部局部塑性变形或局部的弛豫过程使残余应力松弛而达到消除的目的。该过程无废气产生。</w:t>
            </w:r>
          </w:p>
          <w:p>
            <w:pPr>
              <w:spacing w:before="66" w:line="291" w:lineRule="auto"/>
              <w:ind w:right="143" w:firstLine="480" w:firstLineChars="200"/>
              <w:rPr>
                <w:rFonts w:hint="eastAsia"/>
                <w:lang w:val="en-US" w:eastAsia="zh-CN"/>
              </w:rPr>
            </w:pPr>
            <w:r>
              <w:rPr>
                <w:rFonts w:hint="eastAsia"/>
                <w:lang w:val="en-US" w:eastAsia="zh-CN"/>
              </w:rPr>
              <w:t>6、黑件分拣：热处理后，零件冷却至室温后，采用人工目测对表面发黑或有黑点零件进行分拣。该过程会产生S8不合格品。</w:t>
            </w:r>
          </w:p>
          <w:p>
            <w:pPr>
              <w:spacing w:before="66" w:line="291" w:lineRule="auto"/>
              <w:ind w:right="143" w:firstLine="480" w:firstLineChars="200"/>
              <w:rPr>
                <w:rFonts w:hint="eastAsia"/>
                <w:lang w:val="en-US" w:eastAsia="zh-CN"/>
              </w:rPr>
            </w:pPr>
            <w:r>
              <w:rPr>
                <w:rFonts w:hint="eastAsia"/>
                <w:lang w:val="en-US" w:eastAsia="zh-CN"/>
              </w:rPr>
              <w:t>7、电镀(外协)：产品委托合作单位进行外协电镀处理 (电镀协议详见附件)。电镀后产品回厂后进入4#包装车间包装。</w:t>
            </w:r>
          </w:p>
          <w:p>
            <w:pPr>
              <w:numPr>
                <w:ilvl w:val="0"/>
                <w:numId w:val="2"/>
              </w:numPr>
              <w:spacing w:before="66" w:line="291" w:lineRule="auto"/>
              <w:ind w:left="420" w:leftChars="0" w:right="143" w:hanging="420" w:firstLineChars="0"/>
              <w:rPr>
                <w:rFonts w:hint="eastAsia"/>
                <w:lang w:val="en-US" w:eastAsia="zh-CN"/>
              </w:rPr>
            </w:pPr>
            <w:r>
              <w:rPr>
                <w:rFonts w:hint="eastAsia"/>
                <w:lang w:val="en-US" w:eastAsia="zh-CN"/>
              </w:rPr>
              <w:t>4#车间磁粉检测工艺</w:t>
            </w:r>
          </w:p>
          <w:p>
            <w:pPr>
              <w:spacing w:before="66" w:line="291" w:lineRule="auto"/>
              <w:ind w:right="143" w:firstLine="480" w:firstLineChars="200"/>
              <w:rPr>
                <w:rFonts w:hint="eastAsia"/>
                <w:lang w:val="en-US" w:eastAsia="zh-CN"/>
              </w:rPr>
            </w:pPr>
            <w:r>
              <w:rPr>
                <w:rFonts w:hint="eastAsia"/>
                <w:lang w:val="en-US" w:eastAsia="zh-CN"/>
              </w:rPr>
              <w:t>每批次抽取一定量样品进行抽检，用磁粉探伤机对零件表面均匀撒磁粉，之后使用磁粉探伤机进行加磁，磁粉主要成分为Fe3O4 ，利用了钢铁零件表面和近表面缺陷(如裂纹，夹渣，发纹等) 磁导率和钢铁磁导率的差异，磁化后这些材料不连续处的磁场将发生畸变，形成部分磁通泄漏处工件表面产生了漏磁场，从而吸引磁粉形成缺陷处的磁粉堆积，从而判定产品是否合格。检验后产品无需清洗，采用人工使用抹布擦拭，擦拭磁粉大部分回到磁粉收集箱中。合格后产品进行包装。</w:t>
            </w:r>
          </w:p>
          <w:p>
            <w:pPr>
              <w:spacing w:before="66" w:line="291" w:lineRule="auto"/>
              <w:ind w:right="143" w:firstLine="480" w:firstLineChars="200"/>
              <w:rPr>
                <w:rFonts w:hint="eastAsia"/>
                <w:lang w:val="en-US" w:eastAsia="zh-CN"/>
              </w:rPr>
            </w:pPr>
            <w:r>
              <w:rPr>
                <w:rFonts w:hint="eastAsia"/>
                <w:lang w:val="en-US" w:eastAsia="zh-CN"/>
              </w:rPr>
              <w:t>该过程主要为加磁过程中噪声及S8不合格产品、S9 废抹布。4#车间检验后的产品人工进行包装，包装过程产生S10废包装材料。</w:t>
            </w:r>
          </w:p>
          <w:p>
            <w:pPr>
              <w:pStyle w:val="10"/>
              <w:spacing w:before="3"/>
              <w:ind w:firstLine="468"/>
              <w:rPr>
                <w:rFonts w:hint="eastAsia"/>
                <w:lang w:val="en-US" w:eastAsia="zh-CN"/>
              </w:rPr>
            </w:pPr>
            <w:r>
              <w:rPr>
                <w:rFonts w:hint="eastAsia"/>
                <w:lang w:val="en-US" w:eastAsia="zh-CN"/>
              </w:rPr>
              <w:t>（3）主要耗能品种和排放源</w:t>
            </w:r>
          </w:p>
          <w:p>
            <w:pPr>
              <w:keepNext w:val="0"/>
              <w:keepLines w:val="0"/>
              <w:widowControl/>
              <w:suppressLineNumbers w:val="0"/>
              <w:ind w:firstLine="480" w:firstLineChars="200"/>
              <w:jc w:val="left"/>
              <w:rPr>
                <w:rFonts w:hint="eastAsia"/>
                <w:lang w:val="en-US" w:eastAsia="zh-CN"/>
              </w:rPr>
            </w:pPr>
            <w:r>
              <w:rPr>
                <w:rFonts w:hint="eastAsia"/>
                <w:lang w:val="en-US" w:eastAsia="zh-CN"/>
              </w:rPr>
              <w:t>企业生产过程消耗的主要能源为电力、汽油、柴油和天然气。</w:t>
            </w:r>
          </w:p>
          <w:p>
            <w:pPr>
              <w:keepNext w:val="0"/>
              <w:keepLines w:val="0"/>
              <w:widowControl/>
              <w:suppressLineNumbers w:val="0"/>
              <w:ind w:firstLine="480" w:firstLineChars="200"/>
              <w:jc w:val="left"/>
              <w:rPr>
                <w:rFonts w:hint="eastAsia"/>
                <w:lang w:val="en-US" w:eastAsia="zh-CN"/>
              </w:rPr>
            </w:pPr>
            <w:r>
              <w:rPr>
                <w:rFonts w:hint="eastAsia"/>
                <w:lang w:val="en-US" w:eastAsia="zh-CN"/>
              </w:rPr>
              <w:t>其中，电力主要用于生产设备用电和生活办公用电，包括自动压力机、冷镦机、打头机、螺杆式空压机等生产和辅助生产设备及照明、空调等。柴油主要用于叉车。汽油主要用于公用车。</w:t>
            </w:r>
          </w:p>
          <w:p>
            <w:pPr>
              <w:pStyle w:val="10"/>
              <w:spacing w:before="3"/>
              <w:ind w:firstLine="468"/>
              <w:rPr>
                <w:rFonts w:hint="eastAsia"/>
                <w:lang w:val="en-US" w:eastAsia="zh-CN"/>
              </w:rPr>
            </w:pPr>
            <w:r>
              <w:rPr>
                <w:rFonts w:hint="eastAsia"/>
                <w:lang w:val="en-US" w:eastAsia="zh-CN"/>
              </w:rPr>
              <w:t>（4） 主要产品产量、产值</w:t>
            </w:r>
          </w:p>
          <w:p>
            <w:pPr>
              <w:ind w:left="480" w:leftChars="200" w:right="480" w:rightChars="200" w:firstLine="0" w:firstLineChars="0"/>
              <w:jc w:val="center"/>
            </w:pPr>
            <w:r>
              <w:t>表</w:t>
            </w:r>
            <w:r>
              <w:rPr>
                <w:rFonts w:hint="eastAsia"/>
              </w:rPr>
              <w:t>2-1</w:t>
            </w:r>
            <w:r>
              <w:t xml:space="preserve"> 主要产品产量</w:t>
            </w:r>
            <w:r>
              <w:rPr>
                <w:rFonts w:hint="eastAsia"/>
              </w:rPr>
              <w:t>、产值</w:t>
            </w:r>
          </w:p>
          <w:tbl>
            <w:tblPr>
              <w:tblStyle w:val="16"/>
              <w:tblW w:w="8149" w:type="dxa"/>
              <w:tblInd w:w="2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3"/>
              <w:gridCol w:w="1917"/>
              <w:gridCol w:w="3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123" w:type="dxa"/>
                  <w:vAlign w:val="center"/>
                </w:tcPr>
                <w:p>
                  <w:pPr>
                    <w:widowControl/>
                    <w:ind w:firstLine="0" w:firstLineChars="0"/>
                    <w:jc w:val="center"/>
                  </w:pPr>
                  <w:r>
                    <w:t>产品名称</w:t>
                  </w:r>
                </w:p>
              </w:tc>
              <w:tc>
                <w:tcPr>
                  <w:tcW w:w="1917" w:type="dxa"/>
                  <w:vAlign w:val="center"/>
                </w:tcPr>
                <w:p>
                  <w:pPr>
                    <w:widowControl/>
                    <w:ind w:firstLine="0" w:firstLineChars="0"/>
                    <w:jc w:val="center"/>
                  </w:pPr>
                  <w:r>
                    <w:t>单位</w:t>
                  </w:r>
                </w:p>
              </w:tc>
              <w:tc>
                <w:tcPr>
                  <w:tcW w:w="3109" w:type="dxa"/>
                  <w:vAlign w:val="center"/>
                </w:tcPr>
                <w:p>
                  <w:pPr>
                    <w:widowControl/>
                    <w:ind w:firstLine="0" w:firstLineChars="0"/>
                    <w:jc w:val="center"/>
                  </w:pPr>
                  <w:r>
                    <w:rPr>
                      <w:rFonts w:hint="eastAsia"/>
                    </w:rPr>
                    <w:t>202</w:t>
                  </w:r>
                  <w:r>
                    <w:rPr>
                      <w:rFonts w:hint="eastAsia"/>
                      <w:lang w:val="en-US" w:eastAsia="zh-CN"/>
                    </w:rPr>
                    <w:t>3</w:t>
                  </w:r>
                  <w:r>
                    <w:rPr>
                      <w:rFonts w:hint="eastAsia"/>
                    </w:rPr>
                    <w:t>年产值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3123" w:type="dxa"/>
                  <w:vAlign w:val="center"/>
                </w:tcPr>
                <w:p>
                  <w:pPr>
                    <w:ind w:left="0" w:leftChars="0" w:firstLine="0" w:firstLineChars="0"/>
                    <w:jc w:val="center"/>
                    <w:rPr>
                      <w:rFonts w:hint="eastAsia"/>
                      <w:lang w:val="en-US" w:eastAsia="zh-CN"/>
                    </w:rPr>
                  </w:pPr>
                  <w:r>
                    <w:rPr>
                      <w:rFonts w:hint="eastAsia"/>
                    </w:rPr>
                    <w:t>电声器件及零件制造</w:t>
                  </w:r>
                </w:p>
              </w:tc>
              <w:tc>
                <w:tcPr>
                  <w:tcW w:w="1917" w:type="dxa"/>
                  <w:vAlign w:val="center"/>
                </w:tcPr>
                <w:p>
                  <w:pPr>
                    <w:widowControl/>
                    <w:ind w:firstLine="0" w:firstLineChars="0"/>
                    <w:jc w:val="center"/>
                    <w:rPr>
                      <w:rFonts w:hint="eastAsia"/>
                      <w:lang w:val="en-US" w:eastAsia="zh-CN"/>
                    </w:rPr>
                  </w:pPr>
                  <w:r>
                    <w:rPr>
                      <w:rFonts w:hint="eastAsia"/>
                    </w:rPr>
                    <w:t>万元</w:t>
                  </w:r>
                </w:p>
              </w:tc>
              <w:tc>
                <w:tcPr>
                  <w:tcW w:w="3109" w:type="dxa"/>
                  <w:vAlign w:val="center"/>
                </w:tcPr>
                <w:p>
                  <w:pPr>
                    <w:widowControl/>
                    <w:ind w:firstLine="0" w:firstLineChars="0"/>
                    <w:jc w:val="center"/>
                    <w:rPr>
                      <w:rFonts w:hint="default"/>
                      <w:lang w:val="en-US" w:eastAsia="zh-CN"/>
                    </w:rPr>
                  </w:pPr>
                  <w:r>
                    <w:rPr>
                      <w:rFonts w:hint="eastAsia" w:ascii="Times New Roman" w:hAnsi="Times New Roman" w:eastAsia="宋体" w:cs="Times New Roman"/>
                      <w:sz w:val="23"/>
                      <w:szCs w:val="23"/>
                      <w:u w:val="none" w:color="auto"/>
                      <w:lang w:val="en-US" w:eastAsia="zh-CN"/>
                    </w:rPr>
                    <w:t xml:space="preserve"> 10565.5</w:t>
                  </w:r>
                </w:p>
              </w:tc>
            </w:tr>
          </w:tbl>
          <w:p>
            <w:pPr>
              <w:pStyle w:val="2"/>
              <w:ind w:firstLine="600"/>
              <w:rPr>
                <w:rFonts w:hint="eastAsia"/>
                <w:lang w:val="en-US"/>
              </w:rPr>
            </w:pPr>
          </w:p>
          <w:p>
            <w:pPr>
              <w:pStyle w:val="10"/>
              <w:spacing w:before="3"/>
              <w:rPr>
                <w:rFonts w:hint="default"/>
                <w:lang w:val="en-US" w:eastAsia="zh-CN"/>
              </w:rPr>
            </w:pPr>
            <w:r>
              <w:rPr>
                <w:rFonts w:hint="eastAsia"/>
                <w:lang w:val="en-US" w:eastAsia="zh-CN"/>
              </w:rPr>
              <w:t>（5）主要生产设备</w:t>
            </w:r>
          </w:p>
          <w:tbl>
            <w:tblPr>
              <w:tblStyle w:val="16"/>
              <w:tblW w:w="860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22"/>
              <w:gridCol w:w="1562"/>
              <w:gridCol w:w="1384"/>
              <w:gridCol w:w="872"/>
              <w:gridCol w:w="2069"/>
              <w:gridCol w:w="13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3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设备名称</w:t>
                  </w:r>
                </w:p>
              </w:tc>
              <w:tc>
                <w:tcPr>
                  <w:tcW w:w="15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设备分类</w:t>
                  </w:r>
                </w:p>
              </w:tc>
              <w:tc>
                <w:tcPr>
                  <w:tcW w:w="13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规格型号</w:t>
                  </w:r>
                </w:p>
              </w:tc>
              <w:tc>
                <w:tcPr>
                  <w:tcW w:w="8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color w:val="auto"/>
                      <w:sz w:val="21"/>
                      <w:szCs w:val="21"/>
                      <w:lang w:val="en-US" w:eastAsia="zh-CN"/>
                    </w:rPr>
                  </w:pPr>
                  <w:r>
                    <w:rPr>
                      <w:rFonts w:hint="eastAsia"/>
                      <w:color w:val="auto"/>
                      <w:sz w:val="21"/>
                      <w:szCs w:val="21"/>
                      <w:lang w:val="en-US" w:eastAsia="zh-CN"/>
                    </w:rPr>
                    <w:t>电机</w:t>
                  </w:r>
                </w:p>
                <w:p>
                  <w:pPr>
                    <w:keepNext w:val="0"/>
                    <w:keepLines w:val="0"/>
                    <w:widowControl/>
                    <w:suppressLineNumbers w:val="0"/>
                    <w:spacing w:line="240" w:lineRule="auto"/>
                    <w:ind w:left="0" w:leftChars="0" w:firstLine="0" w:firstLineChars="0"/>
                    <w:jc w:val="center"/>
                    <w:textAlignment w:val="center"/>
                    <w:rPr>
                      <w:rFonts w:hint="eastAsia"/>
                      <w:color w:val="auto"/>
                      <w:sz w:val="21"/>
                      <w:szCs w:val="21"/>
                    </w:rPr>
                  </w:pPr>
                  <w:r>
                    <w:rPr>
                      <w:rFonts w:hint="eastAsia"/>
                      <w:color w:val="auto"/>
                      <w:sz w:val="21"/>
                      <w:szCs w:val="21"/>
                      <w:lang w:val="en-US" w:eastAsia="zh-CN"/>
                    </w:rPr>
                    <w:t>功率</w:t>
                  </w:r>
                </w:p>
              </w:tc>
              <w:tc>
                <w:tcPr>
                  <w:tcW w:w="20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制作公司</w:t>
                  </w:r>
                </w:p>
              </w:tc>
              <w:tc>
                <w:tcPr>
                  <w:tcW w:w="13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设置及场所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自动压力机</w:t>
                  </w:r>
                </w:p>
              </w:tc>
              <w:tc>
                <w:tcPr>
                  <w:tcW w:w="15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冲压生产设备</w:t>
                  </w:r>
                </w:p>
              </w:tc>
              <w:tc>
                <w:tcPr>
                  <w:tcW w:w="13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OCP-45N</w:t>
                  </w:r>
                </w:p>
              </w:tc>
              <w:tc>
                <w:tcPr>
                  <w:tcW w:w="8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3.7</w:t>
                  </w:r>
                </w:p>
              </w:tc>
              <w:tc>
                <w:tcPr>
                  <w:tcW w:w="20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台湾金丰机械</w:t>
                  </w:r>
                </w:p>
              </w:tc>
              <w:tc>
                <w:tcPr>
                  <w:tcW w:w="13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2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自动压力机</w:t>
                  </w:r>
                </w:p>
              </w:tc>
              <w:tc>
                <w:tcPr>
                  <w:tcW w:w="156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冲压生产设备</w:t>
                  </w:r>
                </w:p>
              </w:tc>
              <w:tc>
                <w:tcPr>
                  <w:tcW w:w="1384"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SH-65</w:t>
                  </w:r>
                </w:p>
              </w:tc>
              <w:tc>
                <w:tcPr>
                  <w:tcW w:w="87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11</w:t>
                  </w:r>
                </w:p>
              </w:tc>
              <w:tc>
                <w:tcPr>
                  <w:tcW w:w="2069"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宁波镇海恒力泰</w:t>
                  </w:r>
                </w:p>
              </w:tc>
              <w:tc>
                <w:tcPr>
                  <w:tcW w:w="139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自动压力机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冲压生产设备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OCP-60N</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5.5</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台湾金丰机械</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自动压力机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冲压生产设备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OCP-80N</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7.5</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台湾金丰机械</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自动压力机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冲压生产设备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OCP-080EW</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5.5</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台湾金丰机械</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自动压力机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冲压生产设备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G2-160N</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15</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台湾金丰机械</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自动压力机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冲压生产设备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OCP-160EW</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11</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台湾金丰机械</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自动压力机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冲压生产设备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G2-200N</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18.5</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台湾金丰机械</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自动压力机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冲压生产设备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G2-200N</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18.5</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台湾金丰机械</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自动压力机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冲压生产设备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DPI-200</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18.5</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上海迪格重工机械</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自动压力机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冲压生产设备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OCP-200N</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18.5</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台湾金丰机械</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自动压力机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冲压生产设备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GL2-250</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22</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台湾金丰机械</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自动压力机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color w:val="auto"/>
                      <w:sz w:val="21"/>
                      <w:szCs w:val="21"/>
                    </w:rPr>
                  </w:pPr>
                  <w:r>
                    <w:rPr>
                      <w:rFonts w:hint="eastAsia"/>
                      <w:color w:val="auto"/>
                      <w:sz w:val="21"/>
                      <w:szCs w:val="21"/>
                      <w:lang w:val="en-US" w:eastAsia="zh-CN"/>
                    </w:rPr>
                    <w:t>冲压生产设备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TP250EX</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22</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山田株式会社</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both"/>
                    <w:textAlignment w:val="center"/>
                    <w:rPr>
                      <w:rFonts w:hint="eastAsia"/>
                      <w:color w:val="auto"/>
                      <w:sz w:val="21"/>
                      <w:szCs w:val="21"/>
                    </w:rPr>
                  </w:pPr>
                  <w:r>
                    <w:rPr>
                      <w:rFonts w:hint="eastAsia"/>
                      <w:color w:val="auto"/>
                      <w:sz w:val="21"/>
                      <w:szCs w:val="21"/>
                      <w:lang w:val="en-US" w:eastAsia="zh-CN"/>
                    </w:rPr>
                    <w:t>永磁变频双级空压机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辅助设备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KDII-50</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37</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color w:val="auto"/>
                      <w:sz w:val="21"/>
                      <w:szCs w:val="21"/>
                    </w:rPr>
                  </w:pPr>
                  <w:r>
                    <w:rPr>
                      <w:rFonts w:hint="eastAsia"/>
                      <w:color w:val="auto"/>
                      <w:sz w:val="21"/>
                      <w:szCs w:val="21"/>
                      <w:lang w:val="en-US" w:eastAsia="zh-CN"/>
                    </w:rPr>
                    <w:t>天津康艾科机电设备有限公司</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磨床</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机加工设备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LSG614S</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0.75</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龙杨机械</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液压机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冷锻生产设备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HJY61-315T</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30</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湖州机床厂有限公司</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挤压车间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变配电箱</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能源设备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630KVA</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color w:val="auto"/>
                      <w:sz w:val="21"/>
                      <w:szCs w:val="21"/>
                    </w:rPr>
                  </w:pP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国网天津市电力局</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变配电箱</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能源设备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630KVA</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color w:val="auto"/>
                      <w:sz w:val="21"/>
                      <w:szCs w:val="21"/>
                    </w:rPr>
                  </w:pP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国网天津市电力局</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自动车间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剪板机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生产设备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QC12Y-6*2500</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5.5</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上海冲剪</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裁板车间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仪表车床</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生产设备</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YBCC-007</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2.25</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无</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color w:val="auto"/>
                      <w:sz w:val="21"/>
                      <w:szCs w:val="21"/>
                    </w:rPr>
                  </w:pPr>
                  <w:r>
                    <w:rPr>
                      <w:rFonts w:hint="eastAsia"/>
                      <w:color w:val="auto"/>
                      <w:sz w:val="21"/>
                      <w:szCs w:val="21"/>
                      <w:lang w:val="en-US" w:eastAsia="zh-CN"/>
                    </w:rPr>
                    <w:t>挤压车间</w:t>
                  </w:r>
                </w:p>
              </w:tc>
            </w:tr>
          </w:tbl>
          <w:p>
            <w:pPr>
              <w:ind w:left="0" w:leftChars="0" w:right="480" w:rightChars="200" w:firstLine="0" w:firstLineChars="0"/>
              <w:jc w:val="left"/>
              <w:rPr>
                <w:rFonts w:hint="default"/>
                <w:lang w:val="en-US" w:eastAsia="zh-CN"/>
              </w:rPr>
            </w:pPr>
          </w:p>
          <w:tbl>
            <w:tblPr>
              <w:tblStyle w:val="16"/>
              <w:tblW w:w="86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64"/>
              <w:gridCol w:w="1788"/>
              <w:gridCol w:w="1410"/>
              <w:gridCol w:w="1410"/>
              <w:gridCol w:w="23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设备名称</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设备分类</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规格型号</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电机功率</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设置及场所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自动压力机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冲压生产设备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DP1-160</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自动压力机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冲压生产设备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OCP-160EW</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自动压力机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冲压生产设备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DPI-200</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18.5</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自动压力机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冲压生产设备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DPI-200</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18.5</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自动压力机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冲压生产设备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DP1-110</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单冲车间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自动压力机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冲压生产设备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JH21-125</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自动压力机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冲压生产设备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JH21-125</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自动压力机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冲压生产设备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JH21-125</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自动压力机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冲压生产设备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JH21-125</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自动压力机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冲压生产设备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JH21-110</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自动压力机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冲压生产设备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JH21-110</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自动压力机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冲压生产设备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DP1-110</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自动压力机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冲压生产设备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OCP-160N</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自动压力机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冲压生产设备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OCP-160N</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场内机动车</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辅助设备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CPCD25</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自动/单冲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场内机动车</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辅助设备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CPCD50</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永磁变频双级空压机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辅助设备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KDII-30</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永磁变频双级空压机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辅助设备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KDII-50</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单冲车间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井式退火炉</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冷锻生产设备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RJ3-130-8</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挤压车间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井式退火炉</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冷锻生产设备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JSTHL-003</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挤压车间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井式退火炉</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冷锻生产设备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JSTHL-003</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挤压车间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履带抛丸机</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生产设备</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QS326JSI</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9.25</w:t>
                  </w:r>
                </w:p>
              </w:tc>
              <w:tc>
                <w:tcPr>
                  <w:tcW w:w="23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单冲车间</w:t>
                  </w:r>
                </w:p>
              </w:tc>
            </w:tr>
          </w:tbl>
          <w:p>
            <w:pPr>
              <w:pStyle w:val="2"/>
              <w:ind w:left="0" w:leftChars="0" w:firstLine="0" w:firstLineChars="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760" w:type="dxa"/>
            <w:gridSpan w:val="9"/>
            <w:vAlign w:val="center"/>
          </w:tcPr>
          <w:p>
            <w:pPr>
              <w:pStyle w:val="6"/>
              <w:rPr>
                <w:color w:val="auto"/>
                <w:szCs w:val="21"/>
              </w:rPr>
            </w:pPr>
            <w:bookmarkStart w:id="11" w:name="_Toc39672739"/>
            <w:r>
              <w:rPr>
                <w:color w:val="auto"/>
              </w:rPr>
              <w:t>2.2 综合能源消费量</w:t>
            </w:r>
            <w:bookmarkEnd w:id="1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8" w:type="dxa"/>
            <w:vMerge w:val="restart"/>
            <w:vAlign w:val="center"/>
          </w:tcPr>
          <w:p>
            <w:pPr>
              <w:spacing w:line="240" w:lineRule="auto"/>
              <w:ind w:firstLine="0" w:firstLineChars="0"/>
              <w:jc w:val="center"/>
              <w:rPr>
                <w:color w:val="auto"/>
                <w:kern w:val="0"/>
                <w:sz w:val="21"/>
                <w:szCs w:val="21"/>
              </w:rPr>
            </w:pPr>
            <w:r>
              <w:rPr>
                <w:color w:val="auto"/>
                <w:kern w:val="0"/>
                <w:sz w:val="21"/>
                <w:szCs w:val="21"/>
              </w:rPr>
              <w:t>能源名称</w:t>
            </w:r>
          </w:p>
        </w:tc>
        <w:tc>
          <w:tcPr>
            <w:tcW w:w="1243" w:type="dxa"/>
            <w:vMerge w:val="restart"/>
            <w:vAlign w:val="center"/>
          </w:tcPr>
          <w:p>
            <w:pPr>
              <w:spacing w:line="240" w:lineRule="auto"/>
              <w:ind w:firstLine="0" w:firstLineChars="0"/>
              <w:jc w:val="center"/>
              <w:rPr>
                <w:color w:val="auto"/>
                <w:kern w:val="0"/>
                <w:sz w:val="21"/>
                <w:szCs w:val="21"/>
              </w:rPr>
            </w:pPr>
            <w:r>
              <w:rPr>
                <w:color w:val="auto"/>
                <w:kern w:val="0"/>
                <w:sz w:val="21"/>
                <w:szCs w:val="21"/>
              </w:rPr>
              <w:t>计量单位</w:t>
            </w:r>
          </w:p>
        </w:tc>
        <w:tc>
          <w:tcPr>
            <w:tcW w:w="2193" w:type="dxa"/>
            <w:gridSpan w:val="3"/>
            <w:vAlign w:val="center"/>
          </w:tcPr>
          <w:p>
            <w:pPr>
              <w:spacing w:line="240" w:lineRule="auto"/>
              <w:ind w:firstLine="0" w:firstLineChars="0"/>
              <w:jc w:val="center"/>
              <w:rPr>
                <w:color w:val="auto"/>
                <w:kern w:val="0"/>
                <w:sz w:val="21"/>
                <w:szCs w:val="21"/>
              </w:rPr>
            </w:pPr>
          </w:p>
        </w:tc>
        <w:tc>
          <w:tcPr>
            <w:tcW w:w="1167" w:type="dxa"/>
            <w:vMerge w:val="restart"/>
            <w:vAlign w:val="center"/>
          </w:tcPr>
          <w:p>
            <w:pPr>
              <w:spacing w:line="240" w:lineRule="auto"/>
              <w:ind w:firstLine="0" w:firstLineChars="0"/>
              <w:jc w:val="center"/>
              <w:rPr>
                <w:color w:val="auto"/>
                <w:kern w:val="0"/>
                <w:sz w:val="21"/>
                <w:szCs w:val="21"/>
              </w:rPr>
            </w:pPr>
            <w:r>
              <w:rPr>
                <w:color w:val="auto"/>
                <w:kern w:val="0"/>
                <w:sz w:val="21"/>
                <w:szCs w:val="21"/>
              </w:rPr>
              <w:t>能源加工</w:t>
            </w:r>
          </w:p>
          <w:p>
            <w:pPr>
              <w:spacing w:line="240" w:lineRule="auto"/>
              <w:ind w:firstLine="0" w:firstLineChars="0"/>
              <w:jc w:val="center"/>
              <w:rPr>
                <w:color w:val="auto"/>
                <w:kern w:val="0"/>
                <w:sz w:val="21"/>
                <w:szCs w:val="21"/>
              </w:rPr>
            </w:pPr>
            <w:r>
              <w:rPr>
                <w:color w:val="auto"/>
                <w:kern w:val="0"/>
                <w:sz w:val="21"/>
                <w:szCs w:val="21"/>
              </w:rPr>
              <w:t>转换产出</w:t>
            </w:r>
          </w:p>
        </w:tc>
        <w:tc>
          <w:tcPr>
            <w:tcW w:w="775" w:type="dxa"/>
            <w:gridSpan w:val="2"/>
            <w:vMerge w:val="restart"/>
            <w:vAlign w:val="center"/>
          </w:tcPr>
          <w:p>
            <w:pPr>
              <w:spacing w:line="240" w:lineRule="auto"/>
              <w:ind w:firstLine="0" w:firstLineChars="0"/>
              <w:jc w:val="center"/>
              <w:rPr>
                <w:color w:val="auto"/>
                <w:kern w:val="0"/>
                <w:sz w:val="21"/>
                <w:szCs w:val="21"/>
              </w:rPr>
            </w:pPr>
            <w:r>
              <w:rPr>
                <w:color w:val="auto"/>
                <w:kern w:val="0"/>
                <w:sz w:val="21"/>
                <w:szCs w:val="21"/>
              </w:rPr>
              <w:t>回收利用</w:t>
            </w:r>
          </w:p>
        </w:tc>
        <w:tc>
          <w:tcPr>
            <w:tcW w:w="2154" w:type="dxa"/>
            <w:vMerge w:val="restart"/>
            <w:vAlign w:val="center"/>
          </w:tcPr>
          <w:p>
            <w:pPr>
              <w:spacing w:line="240" w:lineRule="auto"/>
              <w:ind w:firstLine="0" w:firstLineChars="0"/>
              <w:jc w:val="center"/>
              <w:rPr>
                <w:color w:val="auto"/>
                <w:kern w:val="0"/>
                <w:sz w:val="21"/>
                <w:szCs w:val="21"/>
              </w:rPr>
            </w:pPr>
            <w:r>
              <w:rPr>
                <w:color w:val="auto"/>
                <w:kern w:val="0"/>
                <w:sz w:val="21"/>
                <w:szCs w:val="21"/>
              </w:rPr>
              <w:t>折标系数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8" w:type="dxa"/>
            <w:vMerge w:val="continue"/>
            <w:vAlign w:val="center"/>
          </w:tcPr>
          <w:p>
            <w:pPr>
              <w:spacing w:line="240" w:lineRule="auto"/>
              <w:ind w:firstLine="0" w:firstLineChars="0"/>
              <w:jc w:val="center"/>
              <w:rPr>
                <w:color w:val="auto"/>
                <w:kern w:val="0"/>
                <w:sz w:val="21"/>
                <w:szCs w:val="21"/>
              </w:rPr>
            </w:pPr>
          </w:p>
        </w:tc>
        <w:tc>
          <w:tcPr>
            <w:tcW w:w="1243" w:type="dxa"/>
            <w:vMerge w:val="continue"/>
            <w:vAlign w:val="center"/>
          </w:tcPr>
          <w:p>
            <w:pPr>
              <w:spacing w:line="240" w:lineRule="auto"/>
              <w:ind w:firstLine="0" w:firstLineChars="0"/>
              <w:jc w:val="center"/>
              <w:rPr>
                <w:color w:val="auto"/>
                <w:kern w:val="0"/>
                <w:sz w:val="21"/>
                <w:szCs w:val="21"/>
              </w:rPr>
            </w:pPr>
          </w:p>
        </w:tc>
        <w:tc>
          <w:tcPr>
            <w:tcW w:w="1017" w:type="dxa"/>
            <w:vAlign w:val="center"/>
          </w:tcPr>
          <w:p>
            <w:pPr>
              <w:spacing w:line="240" w:lineRule="auto"/>
              <w:ind w:firstLine="0" w:firstLineChars="0"/>
              <w:jc w:val="center"/>
              <w:rPr>
                <w:color w:val="auto"/>
                <w:kern w:val="0"/>
                <w:sz w:val="21"/>
                <w:szCs w:val="21"/>
              </w:rPr>
            </w:pPr>
            <w:r>
              <w:rPr>
                <w:color w:val="auto"/>
                <w:kern w:val="0"/>
                <w:sz w:val="21"/>
                <w:szCs w:val="21"/>
              </w:rPr>
              <w:t>消费量</w:t>
            </w:r>
          </w:p>
        </w:tc>
        <w:tc>
          <w:tcPr>
            <w:tcW w:w="1176" w:type="dxa"/>
            <w:gridSpan w:val="2"/>
            <w:vAlign w:val="center"/>
          </w:tcPr>
          <w:p>
            <w:pPr>
              <w:spacing w:line="240" w:lineRule="auto"/>
              <w:ind w:firstLine="0" w:firstLineChars="0"/>
              <w:jc w:val="center"/>
              <w:rPr>
                <w:color w:val="auto"/>
                <w:kern w:val="0"/>
                <w:sz w:val="21"/>
                <w:szCs w:val="21"/>
              </w:rPr>
            </w:pPr>
            <w:r>
              <w:rPr>
                <w:color w:val="auto"/>
                <w:kern w:val="0"/>
                <w:sz w:val="21"/>
                <w:szCs w:val="21"/>
              </w:rPr>
              <w:t>加工转换</w:t>
            </w:r>
          </w:p>
          <w:p>
            <w:pPr>
              <w:spacing w:line="240" w:lineRule="auto"/>
              <w:ind w:firstLine="0" w:firstLineChars="0"/>
              <w:jc w:val="center"/>
              <w:rPr>
                <w:color w:val="auto"/>
                <w:kern w:val="0"/>
                <w:sz w:val="21"/>
                <w:szCs w:val="21"/>
              </w:rPr>
            </w:pPr>
            <w:r>
              <w:rPr>
                <w:color w:val="auto"/>
                <w:kern w:val="0"/>
                <w:sz w:val="21"/>
                <w:szCs w:val="21"/>
              </w:rPr>
              <w:t>投入合计</w:t>
            </w:r>
          </w:p>
        </w:tc>
        <w:tc>
          <w:tcPr>
            <w:tcW w:w="1167" w:type="dxa"/>
            <w:vMerge w:val="continue"/>
            <w:vAlign w:val="center"/>
          </w:tcPr>
          <w:p>
            <w:pPr>
              <w:spacing w:line="240" w:lineRule="auto"/>
              <w:ind w:firstLine="0" w:firstLineChars="0"/>
              <w:jc w:val="center"/>
              <w:rPr>
                <w:color w:val="auto"/>
                <w:kern w:val="0"/>
                <w:sz w:val="21"/>
                <w:szCs w:val="21"/>
              </w:rPr>
            </w:pPr>
          </w:p>
        </w:tc>
        <w:tc>
          <w:tcPr>
            <w:tcW w:w="775" w:type="dxa"/>
            <w:gridSpan w:val="2"/>
            <w:vMerge w:val="continue"/>
            <w:vAlign w:val="center"/>
          </w:tcPr>
          <w:p>
            <w:pPr>
              <w:spacing w:line="240" w:lineRule="auto"/>
              <w:ind w:firstLine="0" w:firstLineChars="0"/>
              <w:jc w:val="center"/>
              <w:rPr>
                <w:color w:val="auto"/>
                <w:kern w:val="0"/>
                <w:sz w:val="21"/>
                <w:szCs w:val="21"/>
              </w:rPr>
            </w:pPr>
          </w:p>
        </w:tc>
        <w:tc>
          <w:tcPr>
            <w:tcW w:w="2154" w:type="dxa"/>
            <w:vMerge w:val="continue"/>
            <w:vAlign w:val="center"/>
          </w:tcPr>
          <w:p>
            <w:pPr>
              <w:spacing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228" w:type="dxa"/>
            <w:vAlign w:val="center"/>
          </w:tcPr>
          <w:p>
            <w:pPr>
              <w:spacing w:line="240" w:lineRule="auto"/>
              <w:ind w:firstLine="0" w:firstLineChars="0"/>
              <w:jc w:val="center"/>
              <w:rPr>
                <w:color w:val="auto"/>
                <w:kern w:val="0"/>
                <w:sz w:val="21"/>
                <w:szCs w:val="21"/>
              </w:rPr>
            </w:pPr>
            <w:r>
              <w:rPr>
                <w:color w:val="auto"/>
                <w:kern w:val="0"/>
                <w:sz w:val="21"/>
                <w:szCs w:val="21"/>
              </w:rPr>
              <w:t>电力</w:t>
            </w:r>
          </w:p>
        </w:tc>
        <w:tc>
          <w:tcPr>
            <w:tcW w:w="1243" w:type="dxa"/>
            <w:vAlign w:val="center"/>
          </w:tcPr>
          <w:p>
            <w:pPr>
              <w:spacing w:line="240" w:lineRule="auto"/>
              <w:ind w:firstLine="0" w:firstLineChars="0"/>
              <w:jc w:val="center"/>
              <w:rPr>
                <w:rFonts w:hint="eastAsia" w:eastAsia="宋体"/>
                <w:color w:val="auto"/>
                <w:kern w:val="0"/>
                <w:sz w:val="21"/>
                <w:szCs w:val="21"/>
                <w:lang w:val="en-US" w:eastAsia="zh-CN"/>
              </w:rPr>
            </w:pPr>
            <w:r>
              <w:rPr>
                <w:color w:val="auto"/>
                <w:kern w:val="0"/>
                <w:sz w:val="21"/>
                <w:szCs w:val="21"/>
              </w:rPr>
              <w:t>万</w:t>
            </w:r>
            <w:r>
              <w:rPr>
                <w:rFonts w:hint="eastAsia"/>
                <w:color w:val="auto"/>
                <w:kern w:val="0"/>
                <w:sz w:val="21"/>
                <w:szCs w:val="21"/>
                <w:lang w:val="en-US" w:eastAsia="zh-CN"/>
              </w:rPr>
              <w:t>kWh</w:t>
            </w:r>
          </w:p>
        </w:tc>
        <w:tc>
          <w:tcPr>
            <w:tcW w:w="1017" w:type="dxa"/>
            <w:vAlign w:val="center"/>
          </w:tcPr>
          <w:p>
            <w:pPr>
              <w:spacing w:line="240" w:lineRule="auto"/>
              <w:ind w:firstLine="0" w:firstLineChars="0"/>
              <w:jc w:val="center"/>
              <w:rPr>
                <w:rFonts w:eastAsia="宋体"/>
                <w:color w:val="auto"/>
                <w:kern w:val="0"/>
                <w:sz w:val="21"/>
                <w:szCs w:val="21"/>
              </w:rPr>
            </w:pPr>
            <w:r>
              <w:rPr>
                <w:rFonts w:hint="eastAsia" w:ascii="Times New Roman" w:hAnsi="Times New Roman" w:eastAsia="宋体"/>
                <w:color w:val="auto"/>
                <w:kern w:val="0"/>
                <w:lang w:val="en-US" w:eastAsia="zh-CN"/>
              </w:rPr>
              <w:t>519.33</w:t>
            </w:r>
          </w:p>
        </w:tc>
        <w:tc>
          <w:tcPr>
            <w:tcW w:w="1176" w:type="dxa"/>
            <w:gridSpan w:val="2"/>
            <w:vAlign w:val="center"/>
          </w:tcPr>
          <w:p>
            <w:pPr>
              <w:spacing w:line="240" w:lineRule="auto"/>
              <w:ind w:firstLine="0" w:firstLineChars="0"/>
              <w:jc w:val="center"/>
              <w:rPr>
                <w:color w:val="auto"/>
                <w:kern w:val="0"/>
                <w:sz w:val="21"/>
                <w:szCs w:val="21"/>
              </w:rPr>
            </w:pPr>
            <w:r>
              <w:rPr>
                <w:color w:val="auto"/>
                <w:kern w:val="0"/>
                <w:sz w:val="21"/>
                <w:szCs w:val="21"/>
              </w:rPr>
              <w:t>-</w:t>
            </w:r>
          </w:p>
        </w:tc>
        <w:tc>
          <w:tcPr>
            <w:tcW w:w="1167" w:type="dxa"/>
            <w:vAlign w:val="center"/>
          </w:tcPr>
          <w:p>
            <w:pPr>
              <w:spacing w:line="240" w:lineRule="auto"/>
              <w:ind w:firstLine="0" w:firstLineChars="0"/>
              <w:jc w:val="center"/>
              <w:rPr>
                <w:color w:val="auto"/>
                <w:kern w:val="0"/>
                <w:sz w:val="21"/>
                <w:szCs w:val="21"/>
              </w:rPr>
            </w:pPr>
            <w:r>
              <w:rPr>
                <w:color w:val="auto"/>
                <w:kern w:val="0"/>
                <w:sz w:val="21"/>
                <w:szCs w:val="21"/>
              </w:rPr>
              <w:t>-</w:t>
            </w:r>
          </w:p>
        </w:tc>
        <w:tc>
          <w:tcPr>
            <w:tcW w:w="775" w:type="dxa"/>
            <w:gridSpan w:val="2"/>
            <w:vAlign w:val="center"/>
          </w:tcPr>
          <w:p>
            <w:pPr>
              <w:spacing w:line="240" w:lineRule="auto"/>
              <w:ind w:firstLine="0" w:firstLineChars="0"/>
              <w:jc w:val="center"/>
              <w:rPr>
                <w:color w:val="auto"/>
                <w:kern w:val="0"/>
                <w:sz w:val="21"/>
                <w:szCs w:val="21"/>
              </w:rPr>
            </w:pPr>
            <w:r>
              <w:rPr>
                <w:color w:val="auto"/>
                <w:kern w:val="0"/>
                <w:sz w:val="21"/>
                <w:szCs w:val="21"/>
              </w:rPr>
              <w:t>-</w:t>
            </w:r>
          </w:p>
        </w:tc>
        <w:tc>
          <w:tcPr>
            <w:tcW w:w="2154" w:type="dxa"/>
            <w:vAlign w:val="center"/>
          </w:tcPr>
          <w:p>
            <w:pPr>
              <w:spacing w:line="240" w:lineRule="auto"/>
              <w:ind w:firstLine="0" w:firstLineChars="0"/>
              <w:jc w:val="center"/>
              <w:rPr>
                <w:color w:val="auto"/>
                <w:kern w:val="0"/>
                <w:sz w:val="21"/>
                <w:szCs w:val="21"/>
              </w:rPr>
            </w:pPr>
            <w:r>
              <w:rPr>
                <w:rFonts w:hint="eastAsia"/>
                <w:color w:val="auto"/>
                <w:kern w:val="0"/>
                <w:sz w:val="21"/>
                <w:szCs w:val="21"/>
              </w:rPr>
              <w:t>1.229tce/万kWh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8" w:type="dxa"/>
            <w:vAlign w:val="center"/>
          </w:tcPr>
          <w:p>
            <w:pPr>
              <w:spacing w:line="240" w:lineRule="auto"/>
              <w:ind w:firstLine="0" w:firstLineChars="0"/>
              <w:jc w:val="center"/>
              <w:rPr>
                <w:rFonts w:hint="eastAsia"/>
                <w:color w:val="auto"/>
                <w:kern w:val="0"/>
                <w:sz w:val="21"/>
                <w:szCs w:val="21"/>
                <w:lang w:eastAsia="zh-CN"/>
              </w:rPr>
            </w:pPr>
            <w:r>
              <w:rPr>
                <w:rFonts w:hint="eastAsia"/>
                <w:color w:val="auto"/>
                <w:kern w:val="0"/>
                <w:sz w:val="21"/>
                <w:szCs w:val="21"/>
              </w:rPr>
              <w:t>汽油</w:t>
            </w:r>
          </w:p>
        </w:tc>
        <w:tc>
          <w:tcPr>
            <w:tcW w:w="1243" w:type="dxa"/>
            <w:vAlign w:val="center"/>
          </w:tcPr>
          <w:p>
            <w:pPr>
              <w:widowControl/>
              <w:ind w:firstLine="0" w:firstLineChars="0"/>
              <w:jc w:val="center"/>
              <w:rPr>
                <w:rFonts w:hint="eastAsia" w:ascii="Times New Roman" w:hAnsi="Times New Roman" w:cs="Times New Roman"/>
                <w:color w:val="auto"/>
                <w:kern w:val="0"/>
                <w:sz w:val="21"/>
                <w:szCs w:val="21"/>
                <w:lang w:val="en-US" w:eastAsia="zh-CN"/>
              </w:rPr>
            </w:pPr>
            <w:r>
              <w:rPr>
                <w:rFonts w:hint="eastAsia" w:ascii="Times New Roman" w:hAnsi="Times New Roman" w:eastAsia="宋体"/>
                <w:color w:val="auto"/>
                <w:kern w:val="0"/>
                <w:lang w:val="en-US" w:eastAsia="zh-CN"/>
              </w:rPr>
              <w:t>t</w:t>
            </w:r>
          </w:p>
        </w:tc>
        <w:tc>
          <w:tcPr>
            <w:tcW w:w="1017" w:type="dxa"/>
            <w:vAlign w:val="center"/>
          </w:tcPr>
          <w:p>
            <w:pPr>
              <w:spacing w:line="240" w:lineRule="auto"/>
              <w:ind w:firstLine="0" w:firstLineChars="0"/>
              <w:jc w:val="center"/>
              <w:rPr>
                <w:rFonts w:hint="default" w:eastAsia="宋体"/>
                <w:color w:val="auto"/>
                <w:kern w:val="0"/>
                <w:sz w:val="21"/>
                <w:szCs w:val="21"/>
                <w:lang w:val="en-US" w:eastAsia="zh-CN"/>
              </w:rPr>
            </w:pPr>
            <w:r>
              <w:rPr>
                <w:rFonts w:hint="eastAsia" w:ascii="Times New Roman" w:hAnsi="Times New Roman" w:eastAsia="宋体"/>
                <w:color w:val="auto"/>
                <w:kern w:val="0"/>
                <w:lang w:val="en-US" w:eastAsia="zh-CN"/>
              </w:rPr>
              <w:t>17.07</w:t>
            </w:r>
          </w:p>
        </w:tc>
        <w:tc>
          <w:tcPr>
            <w:tcW w:w="1176" w:type="dxa"/>
            <w:gridSpan w:val="2"/>
            <w:vAlign w:val="center"/>
          </w:tcPr>
          <w:p>
            <w:pPr>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kern w:val="0"/>
                <w:sz w:val="21"/>
                <w:szCs w:val="21"/>
              </w:rPr>
              <w:t>-</w:t>
            </w:r>
          </w:p>
        </w:tc>
        <w:tc>
          <w:tcPr>
            <w:tcW w:w="1167" w:type="dxa"/>
            <w:vAlign w:val="center"/>
          </w:tcPr>
          <w:p>
            <w:pPr>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kern w:val="0"/>
                <w:sz w:val="21"/>
                <w:szCs w:val="21"/>
              </w:rPr>
              <w:t>-</w:t>
            </w:r>
          </w:p>
        </w:tc>
        <w:tc>
          <w:tcPr>
            <w:tcW w:w="775" w:type="dxa"/>
            <w:gridSpan w:val="2"/>
            <w:vAlign w:val="center"/>
          </w:tcPr>
          <w:p>
            <w:pPr>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kern w:val="0"/>
                <w:sz w:val="21"/>
                <w:szCs w:val="21"/>
              </w:rPr>
              <w:t>-</w:t>
            </w:r>
          </w:p>
        </w:tc>
        <w:tc>
          <w:tcPr>
            <w:tcW w:w="2154" w:type="dxa"/>
            <w:vAlign w:val="center"/>
          </w:tcPr>
          <w:p>
            <w:pPr>
              <w:spacing w:line="240" w:lineRule="auto"/>
              <w:ind w:firstLine="0" w:firstLineChars="0"/>
              <w:jc w:val="center"/>
              <w:rPr>
                <w:color w:val="auto"/>
                <w:kern w:val="0"/>
                <w:sz w:val="21"/>
                <w:szCs w:val="21"/>
              </w:rPr>
            </w:pPr>
            <w:r>
              <w:rPr>
                <w:rFonts w:hint="eastAsia" w:ascii="Times New Roman" w:hAnsi="Times New Roman"/>
                <w:color w:val="auto"/>
                <w:kern w:val="0"/>
                <w:lang w:val="en-US" w:eastAsia="zh-CN"/>
              </w:rPr>
              <w:t>1.4714tce/t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8" w:type="dxa"/>
            <w:vAlign w:val="center"/>
          </w:tcPr>
          <w:p>
            <w:pPr>
              <w:spacing w:line="240" w:lineRule="auto"/>
              <w:ind w:firstLine="0" w:firstLineChars="0"/>
              <w:jc w:val="center"/>
              <w:rPr>
                <w:rFonts w:hint="eastAsia"/>
                <w:color w:val="auto"/>
                <w:kern w:val="0"/>
                <w:sz w:val="21"/>
                <w:szCs w:val="21"/>
              </w:rPr>
            </w:pPr>
            <w:r>
              <w:rPr>
                <w:rFonts w:hint="eastAsia"/>
                <w:color w:val="auto"/>
                <w:kern w:val="0"/>
                <w:sz w:val="21"/>
                <w:szCs w:val="21"/>
              </w:rPr>
              <w:t>柴油</w:t>
            </w:r>
          </w:p>
        </w:tc>
        <w:tc>
          <w:tcPr>
            <w:tcW w:w="1243" w:type="dxa"/>
            <w:vAlign w:val="center"/>
          </w:tcPr>
          <w:p>
            <w:pPr>
              <w:widowControl/>
              <w:ind w:firstLine="0" w:firstLineChars="0"/>
              <w:jc w:val="center"/>
              <w:rPr>
                <w:rFonts w:hint="default" w:ascii="Times New Roman" w:hAnsi="Times New Roman" w:eastAsia="宋体"/>
                <w:color w:val="auto"/>
                <w:kern w:val="0"/>
                <w:lang w:val="en-US" w:eastAsia="zh-CN"/>
              </w:rPr>
            </w:pPr>
            <w:r>
              <w:rPr>
                <w:rFonts w:hint="eastAsia"/>
                <w:color w:val="auto"/>
                <w:kern w:val="0"/>
                <w:lang w:val="en-US" w:eastAsia="zh-CN"/>
              </w:rPr>
              <w:t>t</w:t>
            </w:r>
          </w:p>
        </w:tc>
        <w:tc>
          <w:tcPr>
            <w:tcW w:w="1017" w:type="dxa"/>
            <w:vAlign w:val="center"/>
          </w:tcPr>
          <w:p>
            <w:pPr>
              <w:spacing w:line="240" w:lineRule="auto"/>
              <w:ind w:firstLine="0" w:firstLineChars="0"/>
              <w:jc w:val="center"/>
              <w:rPr>
                <w:rFonts w:hint="eastAsia" w:ascii="Times New Roman" w:hAnsi="Times New Roman"/>
                <w:color w:val="auto"/>
                <w:kern w:val="0"/>
              </w:rPr>
            </w:pPr>
            <w:r>
              <w:rPr>
                <w:rFonts w:hint="eastAsia" w:ascii="Times New Roman" w:hAnsi="Times New Roman" w:eastAsia="宋体"/>
                <w:color w:val="auto"/>
                <w:kern w:val="0"/>
                <w:lang w:val="en-US" w:eastAsia="zh-CN"/>
              </w:rPr>
              <w:t>14.65</w:t>
            </w:r>
          </w:p>
        </w:tc>
        <w:tc>
          <w:tcPr>
            <w:tcW w:w="1176" w:type="dxa"/>
            <w:gridSpan w:val="2"/>
            <w:vAlign w:val="center"/>
          </w:tcPr>
          <w:p>
            <w:pPr>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kern w:val="0"/>
                <w:sz w:val="21"/>
                <w:szCs w:val="21"/>
              </w:rPr>
              <w:t>-</w:t>
            </w:r>
          </w:p>
        </w:tc>
        <w:tc>
          <w:tcPr>
            <w:tcW w:w="1167" w:type="dxa"/>
            <w:vAlign w:val="center"/>
          </w:tcPr>
          <w:p>
            <w:pPr>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kern w:val="0"/>
                <w:sz w:val="21"/>
                <w:szCs w:val="21"/>
              </w:rPr>
              <w:t>-</w:t>
            </w:r>
          </w:p>
        </w:tc>
        <w:tc>
          <w:tcPr>
            <w:tcW w:w="775" w:type="dxa"/>
            <w:gridSpan w:val="2"/>
            <w:vAlign w:val="center"/>
          </w:tcPr>
          <w:p>
            <w:pPr>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kern w:val="0"/>
                <w:sz w:val="21"/>
                <w:szCs w:val="21"/>
              </w:rPr>
              <w:t>-</w:t>
            </w:r>
          </w:p>
        </w:tc>
        <w:tc>
          <w:tcPr>
            <w:tcW w:w="2154" w:type="dxa"/>
            <w:vAlign w:val="center"/>
          </w:tcPr>
          <w:p>
            <w:pPr>
              <w:spacing w:line="240" w:lineRule="auto"/>
              <w:ind w:firstLine="0" w:firstLineChars="0"/>
              <w:jc w:val="center"/>
              <w:rPr>
                <w:rFonts w:hint="eastAsia" w:ascii="Times New Roman" w:hAnsi="Times New Roman"/>
                <w:color w:val="auto"/>
                <w:kern w:val="0"/>
                <w:lang w:val="en-US" w:eastAsia="zh-CN"/>
              </w:rPr>
            </w:pPr>
            <w:r>
              <w:rPr>
                <w:rFonts w:hint="eastAsia" w:ascii="Times New Roman" w:hAnsi="Times New Roman"/>
                <w:color w:val="auto"/>
                <w:kern w:val="0"/>
                <w:lang w:val="en-US" w:eastAsia="zh-CN"/>
              </w:rPr>
              <w:t>1.4571</w:t>
            </w:r>
            <w:r>
              <w:rPr>
                <w:rFonts w:hint="eastAsia" w:ascii="Times New Roman" w:hAnsi="Times New Roman"/>
                <w:color w:val="auto"/>
                <w:kern w:val="0"/>
              </w:rPr>
              <w:t>tce/</w:t>
            </w:r>
            <w:r>
              <w:rPr>
                <w:rFonts w:hint="eastAsia" w:ascii="Times New Roman" w:hAnsi="Times New Roman"/>
                <w:color w:val="auto"/>
                <w:kern w:val="0"/>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8" w:type="dxa"/>
            <w:vAlign w:val="center"/>
          </w:tcPr>
          <w:p>
            <w:pPr>
              <w:spacing w:line="240" w:lineRule="auto"/>
              <w:ind w:firstLine="0" w:firstLineChars="0"/>
              <w:jc w:val="center"/>
              <w:rPr>
                <w:color w:val="auto"/>
                <w:kern w:val="0"/>
                <w:sz w:val="21"/>
                <w:szCs w:val="21"/>
              </w:rPr>
            </w:pPr>
            <w:r>
              <w:rPr>
                <w:color w:val="auto"/>
                <w:kern w:val="0"/>
                <w:sz w:val="21"/>
                <w:szCs w:val="21"/>
              </w:rPr>
              <w:t>综合能源消费量</w:t>
            </w:r>
          </w:p>
        </w:tc>
        <w:tc>
          <w:tcPr>
            <w:tcW w:w="1243" w:type="dxa"/>
            <w:vAlign w:val="center"/>
          </w:tcPr>
          <w:p>
            <w:pPr>
              <w:spacing w:line="240" w:lineRule="auto"/>
              <w:ind w:firstLine="0" w:firstLineChars="0"/>
              <w:jc w:val="center"/>
              <w:rPr>
                <w:color w:val="auto"/>
                <w:kern w:val="0"/>
                <w:sz w:val="21"/>
                <w:szCs w:val="21"/>
              </w:rPr>
            </w:pPr>
            <w:r>
              <w:rPr>
                <w:color w:val="auto"/>
                <w:kern w:val="0"/>
                <w:sz w:val="21"/>
                <w:szCs w:val="21"/>
              </w:rPr>
              <w:t>吨标准煤</w:t>
            </w:r>
          </w:p>
        </w:tc>
        <w:tc>
          <w:tcPr>
            <w:tcW w:w="6289" w:type="dxa"/>
            <w:gridSpan w:val="7"/>
            <w:vAlign w:val="center"/>
          </w:tcPr>
          <w:p>
            <w:pPr>
              <w:spacing w:line="240" w:lineRule="auto"/>
              <w:ind w:firstLine="0" w:firstLineChars="0"/>
              <w:jc w:val="center"/>
              <w:rPr>
                <w:rFonts w:hint="default" w:eastAsia="宋体"/>
                <w:color w:val="auto"/>
                <w:kern w:val="0"/>
                <w:sz w:val="21"/>
                <w:szCs w:val="21"/>
                <w:highlight w:val="yellow"/>
                <w:lang w:val="en-US" w:eastAsia="zh-CN"/>
              </w:rPr>
            </w:pPr>
            <w:r>
              <w:rPr>
                <w:rFonts w:hint="eastAsia" w:ascii="Times New Roman" w:hAnsi="Times New Roman" w:eastAsia="宋体"/>
                <w:color w:val="auto"/>
                <w:kern w:val="0"/>
                <w:lang w:val="en-US" w:eastAsia="zh-CN"/>
              </w:rPr>
              <w:t>684.72</w:t>
            </w:r>
          </w:p>
        </w:tc>
      </w:tr>
    </w:tbl>
    <w:p>
      <w:pPr>
        <w:pStyle w:val="5"/>
        <w:rPr>
          <w:color w:val="auto"/>
        </w:rPr>
      </w:pPr>
      <w:bookmarkStart w:id="12" w:name="_Toc39672740"/>
      <w:r>
        <w:rPr>
          <w:color w:val="auto"/>
        </w:rPr>
        <w:t>3 核算边界确定</w:t>
      </w:r>
      <w:bookmarkEnd w:id="12"/>
    </w:p>
    <w:tbl>
      <w:tblPr>
        <w:tblStyle w:val="16"/>
        <w:tblW w:w="8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7"/>
        <w:gridCol w:w="690"/>
        <w:gridCol w:w="1800"/>
        <w:gridCol w:w="2830"/>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444" w:type="dxa"/>
            <w:gridSpan w:val="5"/>
            <w:vAlign w:val="center"/>
          </w:tcPr>
          <w:p>
            <w:pPr>
              <w:pStyle w:val="6"/>
              <w:rPr>
                <w:color w:val="auto"/>
              </w:rPr>
            </w:pPr>
            <w:bookmarkStart w:id="13" w:name="_Toc39672741"/>
            <w:r>
              <w:rPr>
                <w:color w:val="auto"/>
              </w:rPr>
              <w:t>3.1 核算边界</w:t>
            </w:r>
            <w:bookmarkEnd w:id="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7" w:hRule="atLeast"/>
          <w:jc w:val="center"/>
        </w:trPr>
        <w:tc>
          <w:tcPr>
            <w:tcW w:w="8444" w:type="dxa"/>
            <w:gridSpan w:val="5"/>
            <w:vAlign w:val="center"/>
          </w:tcPr>
          <w:p>
            <w:pPr>
              <w:ind w:firstLine="420"/>
              <w:jc w:val="left"/>
              <w:rPr>
                <w:color w:val="auto"/>
                <w:sz w:val="21"/>
                <w:szCs w:val="21"/>
              </w:rPr>
            </w:pPr>
            <w:r>
              <w:rPr>
                <w:color w:val="auto"/>
                <w:sz w:val="21"/>
                <w:szCs w:val="21"/>
              </w:rPr>
              <w:t>本次温室气体排放核查边界为</w:t>
            </w:r>
            <w:r>
              <w:rPr>
                <w:rFonts w:hint="eastAsia"/>
                <w:color w:val="auto"/>
                <w:sz w:val="21"/>
                <w:szCs w:val="21"/>
              </w:rPr>
              <w:t>天津华伟精工电子有限公司位于天津市津南区小站镇盛塘路6 号内的工艺生产设备、办公场所带来的排放</w:t>
            </w:r>
            <w:r>
              <w:rPr>
                <w:color w:val="auto"/>
                <w:sz w:val="21"/>
                <w:szCs w:val="21"/>
              </w:rPr>
              <w:t>。</w:t>
            </w:r>
          </w:p>
          <w:p>
            <w:pPr>
              <w:ind w:firstLine="420"/>
              <w:jc w:val="left"/>
              <w:rPr>
                <w:rFonts w:hint="eastAsia" w:eastAsia="宋体"/>
                <w:color w:val="auto"/>
                <w:sz w:val="21"/>
                <w:szCs w:val="21"/>
                <w:lang w:eastAsia="zh-CN"/>
              </w:rPr>
            </w:pPr>
            <w:r>
              <w:rPr>
                <w:rFonts w:hint="eastAsia"/>
                <w:color w:val="auto"/>
                <w:sz w:val="21"/>
                <w:szCs w:val="21"/>
              </w:rPr>
              <w:t>202</w:t>
            </w:r>
            <w:r>
              <w:rPr>
                <w:rFonts w:hint="eastAsia"/>
                <w:color w:val="auto"/>
                <w:sz w:val="21"/>
                <w:szCs w:val="21"/>
                <w:lang w:val="en-US" w:eastAsia="zh-CN"/>
              </w:rPr>
              <w:t>3</w:t>
            </w:r>
            <w:r>
              <w:rPr>
                <w:rFonts w:hint="eastAsia"/>
                <w:color w:val="auto"/>
                <w:sz w:val="21"/>
                <w:szCs w:val="21"/>
              </w:rPr>
              <w:t>年报告期内企业的主要能耗品种为电力</w:t>
            </w:r>
            <w:r>
              <w:rPr>
                <w:rFonts w:hint="eastAsia"/>
                <w:color w:val="auto"/>
                <w:sz w:val="21"/>
                <w:szCs w:val="21"/>
                <w:lang w:eastAsia="zh-CN"/>
              </w:rPr>
              <w:t>、</w:t>
            </w:r>
            <w:r>
              <w:rPr>
                <w:rFonts w:ascii="宋体" w:hAnsi="宋体" w:eastAsia="宋体" w:cs="宋体"/>
                <w:spacing w:val="10"/>
                <w:sz w:val="23"/>
                <w:szCs w:val="23"/>
              </w:rPr>
              <w:t>汽</w:t>
            </w:r>
            <w:r>
              <w:rPr>
                <w:rFonts w:ascii="宋体" w:hAnsi="宋体" w:eastAsia="宋体" w:cs="宋体"/>
                <w:spacing w:val="6"/>
                <w:sz w:val="23"/>
                <w:szCs w:val="23"/>
              </w:rPr>
              <w:t>油</w:t>
            </w:r>
            <w:r>
              <w:rPr>
                <w:rFonts w:hint="eastAsia" w:ascii="宋体" w:hAnsi="宋体" w:cs="宋体"/>
                <w:spacing w:val="6"/>
                <w:sz w:val="23"/>
                <w:szCs w:val="23"/>
                <w:lang w:eastAsia="zh-CN"/>
              </w:rPr>
              <w:t>、</w:t>
            </w:r>
            <w:r>
              <w:rPr>
                <w:rFonts w:ascii="宋体" w:hAnsi="宋体" w:eastAsia="宋体" w:cs="宋体"/>
                <w:spacing w:val="6"/>
                <w:sz w:val="23"/>
                <w:szCs w:val="23"/>
              </w:rPr>
              <w:t>柴油</w:t>
            </w:r>
            <w:r>
              <w:rPr>
                <w:rFonts w:hint="eastAsia"/>
                <w:color w:val="auto"/>
                <w:sz w:val="21"/>
                <w:szCs w:val="21"/>
                <w:lang w:val="en-US" w:eastAsia="zh-CN"/>
              </w:rPr>
              <w:t>；电力</w:t>
            </w:r>
            <w:r>
              <w:rPr>
                <w:rFonts w:hint="eastAsia"/>
                <w:color w:val="auto"/>
                <w:sz w:val="21"/>
                <w:szCs w:val="21"/>
              </w:rPr>
              <w:t>主要耗能设施为自动压力机、冷镦机、打头机、螺杆式空压机等耗电设备以及办公用电产生的间接排放等。</w:t>
            </w:r>
            <w:r>
              <w:rPr>
                <w:rFonts w:hint="eastAsia"/>
                <w:color w:val="auto"/>
                <w:sz w:val="21"/>
                <w:szCs w:val="21"/>
                <w:lang w:eastAsia="zh-CN"/>
              </w:rPr>
              <w:t>柴油用于厂内叉车消耗；汽油用于公务车消耗。</w:t>
            </w:r>
          </w:p>
          <w:p>
            <w:pPr>
              <w:ind w:firstLine="420"/>
              <w:jc w:val="left"/>
              <w:rPr>
                <w:color w:val="auto"/>
                <w:sz w:val="21"/>
                <w:szCs w:val="21"/>
              </w:rPr>
            </w:pPr>
            <w:r>
              <w:rPr>
                <w:color w:val="auto"/>
                <w:sz w:val="21"/>
                <w:szCs w:val="21"/>
              </w:rPr>
              <w:t>企业温室气体排放源识别表、企业温室气体排放范围示意图、企业排放单元</w:t>
            </w:r>
            <w:r>
              <w:rPr>
                <w:rFonts w:hint="eastAsia"/>
                <w:color w:val="auto"/>
                <w:sz w:val="21"/>
                <w:szCs w:val="21"/>
              </w:rPr>
              <w:t>如下</w:t>
            </w:r>
            <w:r>
              <w:rPr>
                <w:color w:val="auto"/>
                <w:sz w:val="21"/>
                <w:szCs w:val="21"/>
              </w:rPr>
              <w:t>。</w:t>
            </w:r>
          </w:p>
          <w:p>
            <w:pPr>
              <w:spacing w:line="400" w:lineRule="exact"/>
              <w:ind w:firstLine="0" w:firstLineChars="0"/>
              <w:jc w:val="center"/>
              <w:rPr>
                <w:b/>
                <w:color w:val="auto"/>
                <w:sz w:val="21"/>
                <w:szCs w:val="21"/>
              </w:rPr>
            </w:pPr>
            <w:r>
              <w:rPr>
                <w:b/>
                <w:color w:val="auto"/>
                <w:sz w:val="21"/>
                <w:szCs w:val="21"/>
              </w:rPr>
              <w:t>表</w:t>
            </w:r>
            <w:r>
              <w:rPr>
                <w:rFonts w:hint="eastAsia"/>
                <w:b/>
                <w:color w:val="auto"/>
                <w:sz w:val="21"/>
                <w:szCs w:val="21"/>
              </w:rPr>
              <w:t xml:space="preserve">3-1  </w:t>
            </w:r>
            <w:r>
              <w:rPr>
                <w:b/>
                <w:color w:val="auto"/>
                <w:sz w:val="21"/>
                <w:szCs w:val="21"/>
              </w:rPr>
              <w:t>企业排放源识别表</w:t>
            </w:r>
          </w:p>
          <w:tbl>
            <w:tblPr>
              <w:tblStyle w:val="16"/>
              <w:tblW w:w="8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
            <w:tblGrid>
              <w:gridCol w:w="1325"/>
              <w:gridCol w:w="1466"/>
              <w:gridCol w:w="5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83" w:hRule="atLeast"/>
                <w:jc w:val="center"/>
              </w:trPr>
              <w:tc>
                <w:tcPr>
                  <w:tcW w:w="2791" w:type="dxa"/>
                  <w:gridSpan w:val="2"/>
                  <w:vAlign w:val="center"/>
                </w:tcPr>
                <w:p>
                  <w:pPr>
                    <w:spacing w:line="240" w:lineRule="auto"/>
                    <w:ind w:firstLine="0" w:firstLineChars="0"/>
                    <w:jc w:val="center"/>
                    <w:rPr>
                      <w:color w:val="auto"/>
                      <w:sz w:val="21"/>
                      <w:szCs w:val="21"/>
                    </w:rPr>
                  </w:pPr>
                  <w:r>
                    <w:rPr>
                      <w:color w:val="auto"/>
                      <w:sz w:val="21"/>
                      <w:szCs w:val="21"/>
                    </w:rPr>
                    <w:t>温室气体排放分类</w:t>
                  </w:r>
                </w:p>
              </w:tc>
              <w:tc>
                <w:tcPr>
                  <w:tcW w:w="5427" w:type="dxa"/>
                  <w:vAlign w:val="center"/>
                </w:tcPr>
                <w:p>
                  <w:pPr>
                    <w:spacing w:line="240" w:lineRule="auto"/>
                    <w:ind w:firstLine="0" w:firstLineChars="0"/>
                    <w:jc w:val="center"/>
                    <w:rPr>
                      <w:color w:val="auto"/>
                      <w:sz w:val="21"/>
                      <w:szCs w:val="21"/>
                    </w:rPr>
                  </w:pPr>
                  <w:r>
                    <w:rPr>
                      <w:color w:val="auto"/>
                      <w:sz w:val="21"/>
                      <w:szCs w:val="21"/>
                    </w:rPr>
                    <w:t>排放源示例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83" w:hRule="atLeast"/>
                <w:jc w:val="center"/>
              </w:trPr>
              <w:tc>
                <w:tcPr>
                  <w:tcW w:w="1325" w:type="dxa"/>
                  <w:vAlign w:val="center"/>
                </w:tcPr>
                <w:p>
                  <w:pPr>
                    <w:spacing w:line="240" w:lineRule="auto"/>
                    <w:ind w:firstLine="0" w:firstLineChars="0"/>
                    <w:jc w:val="center"/>
                    <w:rPr>
                      <w:color w:val="auto"/>
                      <w:sz w:val="21"/>
                      <w:szCs w:val="21"/>
                    </w:rPr>
                  </w:pPr>
                  <w:r>
                    <w:rPr>
                      <w:color w:val="auto"/>
                      <w:sz w:val="21"/>
                      <w:szCs w:val="21"/>
                    </w:rPr>
                    <w:t>直接排放</w:t>
                  </w:r>
                </w:p>
              </w:tc>
              <w:tc>
                <w:tcPr>
                  <w:tcW w:w="1466" w:type="dxa"/>
                  <w:vAlign w:val="center"/>
                </w:tcPr>
                <w:p>
                  <w:pPr>
                    <w:spacing w:line="240" w:lineRule="auto"/>
                    <w:ind w:firstLine="0" w:firstLineChars="0"/>
                    <w:jc w:val="center"/>
                    <w:rPr>
                      <w:color w:val="auto"/>
                      <w:sz w:val="21"/>
                      <w:szCs w:val="21"/>
                    </w:rPr>
                  </w:pPr>
                  <w:r>
                    <w:rPr>
                      <w:rFonts w:hint="eastAsia"/>
                      <w:color w:val="auto"/>
                      <w:sz w:val="21"/>
                      <w:szCs w:val="21"/>
                    </w:rPr>
                    <w:t>燃料</w:t>
                  </w:r>
                  <w:r>
                    <w:rPr>
                      <w:color w:val="auto"/>
                      <w:sz w:val="21"/>
                      <w:szCs w:val="21"/>
                    </w:rPr>
                    <w:t>燃烧</w:t>
                  </w:r>
                </w:p>
              </w:tc>
              <w:tc>
                <w:tcPr>
                  <w:tcW w:w="5427" w:type="dxa"/>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eastAsia="zh-CN"/>
                    </w:rPr>
                    <w:t>汽油、柴油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1148" w:hRule="atLeast"/>
                <w:jc w:val="center"/>
              </w:trPr>
              <w:tc>
                <w:tcPr>
                  <w:tcW w:w="1325" w:type="dxa"/>
                  <w:vAlign w:val="center"/>
                </w:tcPr>
                <w:p>
                  <w:pPr>
                    <w:spacing w:line="240" w:lineRule="auto"/>
                    <w:ind w:firstLine="0" w:firstLineChars="0"/>
                    <w:jc w:val="center"/>
                    <w:rPr>
                      <w:color w:val="auto"/>
                      <w:sz w:val="21"/>
                      <w:szCs w:val="21"/>
                    </w:rPr>
                  </w:pPr>
                  <w:r>
                    <w:rPr>
                      <w:color w:val="auto"/>
                      <w:sz w:val="21"/>
                      <w:szCs w:val="21"/>
                    </w:rPr>
                    <w:t>间接排放</w:t>
                  </w:r>
                </w:p>
              </w:tc>
              <w:tc>
                <w:tcPr>
                  <w:tcW w:w="1466" w:type="dxa"/>
                  <w:vAlign w:val="center"/>
                </w:tcPr>
                <w:p>
                  <w:pPr>
                    <w:spacing w:line="240" w:lineRule="auto"/>
                    <w:ind w:firstLine="0" w:firstLineChars="0"/>
                    <w:jc w:val="center"/>
                    <w:rPr>
                      <w:color w:val="auto"/>
                      <w:sz w:val="21"/>
                      <w:szCs w:val="21"/>
                    </w:rPr>
                  </w:pPr>
                  <w:r>
                    <w:rPr>
                      <w:color w:val="auto"/>
                      <w:sz w:val="21"/>
                      <w:szCs w:val="21"/>
                    </w:rPr>
                    <w:t>外购电力</w:t>
                  </w:r>
                </w:p>
              </w:tc>
              <w:tc>
                <w:tcPr>
                  <w:tcW w:w="5427" w:type="dxa"/>
                  <w:vAlign w:val="center"/>
                </w:tcPr>
                <w:p>
                  <w:pPr>
                    <w:spacing w:line="240" w:lineRule="auto"/>
                    <w:ind w:firstLine="0" w:firstLineChars="0"/>
                    <w:jc w:val="both"/>
                    <w:rPr>
                      <w:rFonts w:hint="eastAsia" w:eastAsia="宋体"/>
                      <w:color w:val="auto"/>
                      <w:sz w:val="21"/>
                      <w:szCs w:val="21"/>
                      <w:lang w:eastAsia="zh-CN"/>
                    </w:rPr>
                  </w:pPr>
                  <w:r>
                    <w:rPr>
                      <w:rFonts w:hint="eastAsia"/>
                      <w:color w:val="auto"/>
                      <w:sz w:val="21"/>
                      <w:szCs w:val="21"/>
                    </w:rPr>
                    <w:t>自动压力机、冷镦机、打头机、螺杆式空压机、照明、空调、办公设备等</w:t>
                  </w:r>
                  <w:r>
                    <w:rPr>
                      <w:rFonts w:hint="eastAsia"/>
                      <w:color w:val="auto"/>
                      <w:sz w:val="21"/>
                      <w:szCs w:val="21"/>
                      <w:lang w:eastAsia="zh-CN"/>
                    </w:rPr>
                    <w:t>。</w:t>
                  </w:r>
                </w:p>
              </w:tc>
            </w:tr>
          </w:tbl>
          <w:p>
            <w:pPr>
              <w:ind w:firstLine="420"/>
              <w:jc w:val="center"/>
              <w:rPr>
                <w:b/>
                <w:color w:val="auto"/>
                <w:sz w:val="21"/>
                <w:szCs w:val="21"/>
              </w:rPr>
            </w:pPr>
            <w:bookmarkStart w:id="14" w:name="_Hlk520711893"/>
          </w:p>
          <w:p>
            <w:pPr>
              <w:ind w:firstLine="422"/>
              <w:jc w:val="center"/>
              <w:rPr>
                <w:b/>
                <w:color w:val="auto"/>
                <w:sz w:val="21"/>
                <w:szCs w:val="21"/>
              </w:rPr>
            </w:pPr>
            <w:r>
              <w:rPr>
                <w:color w:val="auto"/>
                <w:sz w:val="21"/>
              </w:rPr>
              <mc:AlternateContent>
                <mc:Choice Requires="wps">
                  <w:drawing>
                    <wp:anchor distT="0" distB="0" distL="114300" distR="114300" simplePos="0" relativeHeight="251667456" behindDoc="0" locked="0" layoutInCell="1" allowOverlap="1">
                      <wp:simplePos x="0" y="0"/>
                      <wp:positionH relativeFrom="column">
                        <wp:posOffset>1115060</wp:posOffset>
                      </wp:positionH>
                      <wp:positionV relativeFrom="paragraph">
                        <wp:posOffset>20320</wp:posOffset>
                      </wp:positionV>
                      <wp:extent cx="314325" cy="972185"/>
                      <wp:effectExtent l="0" t="0" r="9525" b="18415"/>
                      <wp:wrapNone/>
                      <wp:docPr id="10" name="矩形 10"/>
                      <wp:cNvGraphicFramePr/>
                      <a:graphic xmlns:a="http://schemas.openxmlformats.org/drawingml/2006/main">
                        <a:graphicData uri="http://schemas.microsoft.com/office/word/2010/wordprocessingShape">
                          <wps:wsp>
                            <wps:cNvSpPr/>
                            <wps:spPr>
                              <a:xfrm>
                                <a:off x="0" y="0"/>
                                <a:ext cx="314325" cy="97218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line="240" w:lineRule="auto"/>
                                    <w:ind w:firstLine="0" w:firstLineChars="0"/>
                                    <w:jc w:val="center"/>
                                    <w:rPr>
                                      <w:szCs w:val="24"/>
                                    </w:rPr>
                                  </w:pPr>
                                  <w:r>
                                    <w:rPr>
                                      <w:rFonts w:hint="eastAsia"/>
                                      <w:szCs w:val="24"/>
                                      <w:lang w:eastAsia="zh-CN"/>
                                    </w:rPr>
                                    <w:t>直</w:t>
                                  </w:r>
                                  <w:r>
                                    <w:rPr>
                                      <w:rFonts w:hint="eastAsia"/>
                                      <w:szCs w:val="24"/>
                                    </w:rPr>
                                    <w:t>接排放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7.8pt;margin-top:1.6pt;height:76.55pt;width:24.75pt;z-index:251667456;v-text-anchor:middle;mso-width-relative:page;mso-height-relative:page;" fillcolor="#FFFFFF [3201]" filled="t" stroked="f" coordsize="21600,21600" o:gfxdata="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C4pn+1AAAAAkBAAAPAAAAAAAAAAEAIAAAACIAAABkcnMvZG93bnJldi54bWxQSwECFAAUAAAA&#10;CACHTuJAPUDllGQCAADABAAADgAAAAAAAAABACAAAAAjAQAAZHJzL2Uyb0RvYy54bWxQSwUGAAAA&#10;AAYABgBZAQAA+QUAAAAA&#10;">
                      <v:fill on="t" focussize="0,0"/>
                      <v:stroke on="f" weight="2pt"/>
                      <v:imagedata o:title=""/>
                      <o:lock v:ext="edit" aspectratio="f"/>
                      <v:textbox>
                        <w:txbxContent>
                          <w:p>
                            <w:pPr>
                              <w:spacing w:line="240" w:lineRule="auto"/>
                              <w:ind w:firstLine="0" w:firstLineChars="0"/>
                              <w:jc w:val="center"/>
                              <w:rPr>
                                <w:szCs w:val="24"/>
                              </w:rPr>
                            </w:pPr>
                            <w:r>
                              <w:rPr>
                                <w:rFonts w:hint="eastAsia"/>
                                <w:szCs w:val="24"/>
                                <w:lang w:eastAsia="zh-CN"/>
                              </w:rPr>
                              <w:t>直</w:t>
                            </w:r>
                            <w:r>
                              <w:rPr>
                                <w:rFonts w:hint="eastAsia"/>
                                <w:szCs w:val="24"/>
                              </w:rPr>
                              <w:t>接排放</w:t>
                            </w:r>
                          </w:p>
                        </w:txbxContent>
                      </v:textbox>
                    </v:rect>
                  </w:pict>
                </mc:Fallback>
              </mc:AlternateContent>
            </w:r>
            <w:r>
              <w:rPr>
                <w:color w:val="auto"/>
                <w:sz w:val="21"/>
              </w:rPr>
              <mc:AlternateContent>
                <mc:Choice Requires="wps">
                  <w:drawing>
                    <wp:anchor distT="0" distB="0" distL="114300" distR="114300" simplePos="0" relativeHeight="251666432" behindDoc="0" locked="0" layoutInCell="1" allowOverlap="1">
                      <wp:simplePos x="0" y="0"/>
                      <wp:positionH relativeFrom="column">
                        <wp:posOffset>2002790</wp:posOffset>
                      </wp:positionH>
                      <wp:positionV relativeFrom="paragraph">
                        <wp:posOffset>258445</wp:posOffset>
                      </wp:positionV>
                      <wp:extent cx="2769235" cy="297180"/>
                      <wp:effectExtent l="0" t="0" r="12065" b="7620"/>
                      <wp:wrapNone/>
                      <wp:docPr id="12" name="矩形 12"/>
                      <wp:cNvGraphicFramePr/>
                      <a:graphic xmlns:a="http://schemas.openxmlformats.org/drawingml/2006/main">
                        <a:graphicData uri="http://schemas.microsoft.com/office/word/2010/wordprocessingShape">
                          <wps:wsp>
                            <wps:cNvSpPr/>
                            <wps:spPr>
                              <a:xfrm>
                                <a:off x="0" y="0"/>
                                <a:ext cx="2769235" cy="2971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line="240" w:lineRule="auto"/>
                                    <w:ind w:firstLine="0" w:firstLineChars="0"/>
                                    <w:jc w:val="left"/>
                                    <w:rPr>
                                      <w:szCs w:val="24"/>
                                    </w:rPr>
                                  </w:pPr>
                                  <w:r>
                                    <w:rPr>
                                      <w:rFonts w:hint="eastAsia"/>
                                      <w:szCs w:val="24"/>
                                      <w:lang w:eastAsia="zh-CN"/>
                                    </w:rPr>
                                    <w:t>柴油、汽油二氧化碳排放</w:t>
                                  </w:r>
                                  <w:r>
                                    <w:rPr>
                                      <w:rFonts w:hint="eastAsia"/>
                                      <w:szCs w:val="24"/>
                                    </w:rPr>
                                    <w:t>。</w:t>
                                  </w:r>
                                </w:p>
                                <w:p>
                                  <w:pPr>
                                    <w:spacing w:line="240" w:lineRule="auto"/>
                                    <w:ind w:firstLine="0" w:firstLineChars="0"/>
                                    <w:jc w:val="left"/>
                                    <w:rPr>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7.7pt;margin-top:20.35pt;height:23.4pt;width:218.05pt;z-index:251666432;v-text-anchor:middle;mso-width-relative:page;mso-height-relative:page;" fillcolor="#FFFFFF [3201]" filled="t" stroked="f" coordsize="21600,21600" o:gfxdata="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4XlZ61QAAAAkBAAAPAAAAAAAAAAEAIAAAACIAAABkcnMvZG93bnJldi54bWxQSwECFAAU&#10;AAAACACHTuJAoY6h+WYCAADBBAAADgAAAAAAAAABACAAAAAkAQAAZHJzL2Uyb0RvYy54bWxQSwUG&#10;AAAAAAYABgBZAQAA/AUAAAAA&#10;">
                      <v:fill on="t" focussize="0,0"/>
                      <v:stroke on="f" weight="2pt"/>
                      <v:imagedata o:title=""/>
                      <o:lock v:ext="edit" aspectratio="f"/>
                      <v:textbox>
                        <w:txbxContent>
                          <w:p>
                            <w:pPr>
                              <w:spacing w:line="240" w:lineRule="auto"/>
                              <w:ind w:firstLine="0" w:firstLineChars="0"/>
                              <w:jc w:val="left"/>
                              <w:rPr>
                                <w:szCs w:val="24"/>
                              </w:rPr>
                            </w:pPr>
                            <w:r>
                              <w:rPr>
                                <w:rFonts w:hint="eastAsia"/>
                                <w:szCs w:val="24"/>
                                <w:lang w:eastAsia="zh-CN"/>
                              </w:rPr>
                              <w:t>柴油、汽油二氧化碳排放</w:t>
                            </w:r>
                            <w:r>
                              <w:rPr>
                                <w:rFonts w:hint="eastAsia"/>
                                <w:szCs w:val="24"/>
                              </w:rPr>
                              <w:t>。</w:t>
                            </w:r>
                          </w:p>
                          <w:p>
                            <w:pPr>
                              <w:spacing w:line="240" w:lineRule="auto"/>
                              <w:ind w:firstLine="0" w:firstLineChars="0"/>
                              <w:jc w:val="left"/>
                              <w:rPr>
                                <w:szCs w:val="24"/>
                              </w:rPr>
                            </w:pPr>
                          </w:p>
                        </w:txbxContent>
                      </v:textbox>
                    </v:rect>
                  </w:pict>
                </mc:Fallback>
              </mc:AlternateContent>
            </w: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172085</wp:posOffset>
                      </wp:positionH>
                      <wp:positionV relativeFrom="paragraph">
                        <wp:posOffset>1905</wp:posOffset>
                      </wp:positionV>
                      <wp:extent cx="314325" cy="1647190"/>
                      <wp:effectExtent l="0" t="0" r="9525" b="10160"/>
                      <wp:wrapNone/>
                      <wp:docPr id="5" name="矩形 5"/>
                      <wp:cNvGraphicFramePr/>
                      <a:graphic xmlns:a="http://schemas.openxmlformats.org/drawingml/2006/main">
                        <a:graphicData uri="http://schemas.microsoft.com/office/word/2010/wordprocessingShape">
                          <wps:wsp>
                            <wps:cNvSpPr/>
                            <wps:spPr>
                              <a:xfrm>
                                <a:off x="1387475" y="6492240"/>
                                <a:ext cx="314325" cy="16471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line="240" w:lineRule="auto"/>
                                    <w:ind w:firstLine="0" w:firstLineChars="0"/>
                                    <w:jc w:val="center"/>
                                    <w:rPr>
                                      <w:szCs w:val="24"/>
                                    </w:rPr>
                                  </w:pPr>
                                  <w:r>
                                    <w:rPr>
                                      <w:rFonts w:hint="eastAsia"/>
                                      <w:szCs w:val="24"/>
                                    </w:rPr>
                                    <w:t>温室气体排放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5pt;margin-top:0.15pt;height:129.7pt;width:24.75pt;z-index:251661312;v-text-anchor:middle;mso-width-relative:page;mso-height-relative:page;" fillcolor="#FFFFFF [3201]" filled="t" stroked="f" coordsize="21600,21600" o:gfxdata="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uhF8lNEAAAAGAQAADwAAAAAAAAABACAAAAAiAAAAZHJzL2Rvd25yZXYueG1s&#10;UEsBAhQAFAAAAAgAh07iQCgxmHxxAgAAywQAAA4AAAAAAAAAAQAgAAAAIAEAAGRycy9lMm9Eb2Mu&#10;eG1sUEsFBgAAAAAGAAYAWQEAAAMGAAAAAA==&#10;">
                      <v:fill on="t" focussize="0,0"/>
                      <v:stroke on="f" weight="2pt"/>
                      <v:imagedata o:title=""/>
                      <o:lock v:ext="edit" aspectratio="f"/>
                      <v:textbox>
                        <w:txbxContent>
                          <w:p>
                            <w:pPr>
                              <w:spacing w:line="240" w:lineRule="auto"/>
                              <w:ind w:firstLine="0" w:firstLineChars="0"/>
                              <w:jc w:val="center"/>
                              <w:rPr>
                                <w:szCs w:val="24"/>
                              </w:rPr>
                            </w:pPr>
                            <w:r>
                              <w:rPr>
                                <w:rFonts w:hint="eastAsia"/>
                                <w:szCs w:val="24"/>
                              </w:rPr>
                              <w:t>温室气体排放</w:t>
                            </w:r>
                          </w:p>
                        </w:txbxContent>
                      </v:textbox>
                    </v:rect>
                  </w:pict>
                </mc:Fallback>
              </mc:AlternateContent>
            </w:r>
          </w:p>
          <w:p>
            <w:pPr>
              <w:ind w:firstLine="422"/>
              <w:jc w:val="center"/>
              <w:rPr>
                <w:b/>
                <w:color w:val="auto"/>
                <w:sz w:val="21"/>
                <w:szCs w:val="21"/>
              </w:rPr>
            </w:pPr>
            <w:r>
              <w:rPr>
                <w:color w:val="auto"/>
                <w:sz w:val="21"/>
              </w:rPr>
              <mc:AlternateContent>
                <mc:Choice Requires="wps">
                  <w:drawing>
                    <wp:anchor distT="0" distB="0" distL="114300" distR="114300" simplePos="0" relativeHeight="251662336" behindDoc="0" locked="0" layoutInCell="1" allowOverlap="1">
                      <wp:simplePos x="0" y="0"/>
                      <wp:positionH relativeFrom="column">
                        <wp:posOffset>676910</wp:posOffset>
                      </wp:positionH>
                      <wp:positionV relativeFrom="paragraph">
                        <wp:posOffset>81915</wp:posOffset>
                      </wp:positionV>
                      <wp:extent cx="295275" cy="1276350"/>
                      <wp:effectExtent l="4445" t="4445" r="5080" b="14605"/>
                      <wp:wrapNone/>
                      <wp:docPr id="7" name="左大括号 7"/>
                      <wp:cNvGraphicFramePr/>
                      <a:graphic xmlns:a="http://schemas.openxmlformats.org/drawingml/2006/main">
                        <a:graphicData uri="http://schemas.microsoft.com/office/word/2010/wordprocessingShape">
                          <wps:wsp>
                            <wps:cNvSpPr/>
                            <wps:spPr>
                              <a:xfrm>
                                <a:off x="0" y="0"/>
                                <a:ext cx="295275" cy="1276350"/>
                              </a:xfrm>
                              <a:prstGeom prst="leftBrac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87" type="#_x0000_t87" style="position:absolute;left:0pt;margin-left:53.3pt;margin-top:6.45pt;height:100.5pt;width:23.25pt;z-index:251662336;mso-width-relative:page;mso-height-relative:page;" filled="f" stroked="t" coordsize="21600,21600" o:gfxdata="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WwRS/XAAAACgEAAA8AAAAAAAAAAQAgAAAAIgAAAGRycy9kb3ducmV2LnhtbFBLAQIU&#10;ABQAAAAIAIdO4kC556Og9AEAANoDAAAOAAAAAAAAAAEAIAAAACYBAABkcnMvZTJvRG9jLnhtbFBL&#10;BQYAAAAABgAGAFkBAACMBQAAAAA=&#10;" adj="416,10800">
                      <v:fill on="f" focussize="0,0"/>
                      <v:stroke color="#000000 [3200]" joinstyle="round"/>
                      <v:imagedata o:title=""/>
                      <o:lock v:ext="edit" aspectratio="f"/>
                    </v:shape>
                  </w:pict>
                </mc:Fallback>
              </mc:AlternateContent>
            </w:r>
            <w:r>
              <w:rPr>
                <w:color w:val="auto"/>
                <w:sz w:val="21"/>
              </w:rPr>
              <mc:AlternateContent>
                <mc:Choice Requires="wps">
                  <w:drawing>
                    <wp:anchor distT="0" distB="0" distL="114300" distR="114300" simplePos="0" relativeHeight="251665408" behindDoc="0" locked="0" layoutInCell="1" allowOverlap="1">
                      <wp:simplePos x="0" y="0"/>
                      <wp:positionH relativeFrom="column">
                        <wp:posOffset>1565910</wp:posOffset>
                      </wp:positionH>
                      <wp:positionV relativeFrom="paragraph">
                        <wp:posOffset>41275</wp:posOffset>
                      </wp:positionV>
                      <wp:extent cx="342900" cy="161925"/>
                      <wp:effectExtent l="12700" t="12700" r="25400" b="15875"/>
                      <wp:wrapNone/>
                      <wp:docPr id="9" name="右箭头 18"/>
                      <wp:cNvGraphicFramePr/>
                      <a:graphic xmlns:a="http://schemas.openxmlformats.org/drawingml/2006/main">
                        <a:graphicData uri="http://schemas.microsoft.com/office/word/2010/wordprocessingShape">
                          <wps:wsp>
                            <wps:cNvSpPr/>
                            <wps:spPr>
                              <a:xfrm>
                                <a:off x="0" y="0"/>
                                <a:ext cx="342900" cy="16192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18" o:spid="_x0000_s1026" o:spt="13" type="#_x0000_t13" style="position:absolute;left:0pt;margin-left:123.3pt;margin-top:3.25pt;height:12.75pt;width:27pt;z-index:251665408;v-text-anchor:middle;mso-width-relative:page;mso-height-relative:page;" fillcolor="#FFFFFF [3201]" filled="t" stroked="t" coordsize="21600,21600" o:gfxdata="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QHhax0wAAAAgBAAAPAAAAAAAAAAEAIAAAACIAAABkcnMvZG93bnJldi54bWxQSwEC&#10;FAAUAAAACACHTuJAWoUxQmsCAADmBAAADgAAAAAAAAABACAAAAAiAQAAZHJzL2Uyb0RvYy54bWxQ&#10;SwUGAAAAAAYABgBZAQAA/wUAAAAA&#10;" adj="16500,5400">
                      <v:fill on="t" focussize="0,0"/>
                      <v:stroke weight="2pt" color="#000000 [3213]" joinstyle="round"/>
                      <v:imagedata o:title=""/>
                      <o:lock v:ext="edit" aspectratio="f"/>
                    </v:shape>
                  </w:pict>
                </mc:Fallback>
              </mc:AlternateContent>
            </w:r>
          </w:p>
          <w:p>
            <w:pPr>
              <w:ind w:firstLine="420"/>
              <w:jc w:val="center"/>
              <w:rPr>
                <w:b/>
                <w:color w:val="auto"/>
                <w:sz w:val="21"/>
                <w:szCs w:val="21"/>
              </w:rPr>
            </w:pPr>
          </w:p>
          <w:p>
            <w:pPr>
              <w:ind w:firstLine="420"/>
              <w:jc w:val="center"/>
              <w:rPr>
                <w:b/>
                <w:color w:val="auto"/>
                <w:sz w:val="21"/>
                <w:szCs w:val="21"/>
              </w:rPr>
            </w:pPr>
            <w:r>
              <w:rPr>
                <w:color w:val="auto"/>
                <w:sz w:val="21"/>
              </w:rPr>
              <mc:AlternateContent>
                <mc:Choice Requires="wps">
                  <w:drawing>
                    <wp:anchor distT="0" distB="0" distL="114300" distR="114300" simplePos="0" relativeHeight="251660288" behindDoc="0" locked="0" layoutInCell="1" allowOverlap="1">
                      <wp:simplePos x="0" y="0"/>
                      <wp:positionH relativeFrom="column">
                        <wp:posOffset>1086485</wp:posOffset>
                      </wp:positionH>
                      <wp:positionV relativeFrom="paragraph">
                        <wp:posOffset>213995</wp:posOffset>
                      </wp:positionV>
                      <wp:extent cx="314325" cy="963295"/>
                      <wp:effectExtent l="0" t="0" r="9525" b="8255"/>
                      <wp:wrapNone/>
                      <wp:docPr id="11" name="矩形 11"/>
                      <wp:cNvGraphicFramePr/>
                      <a:graphic xmlns:a="http://schemas.openxmlformats.org/drawingml/2006/main">
                        <a:graphicData uri="http://schemas.microsoft.com/office/word/2010/wordprocessingShape">
                          <wps:wsp>
                            <wps:cNvSpPr/>
                            <wps:spPr>
                              <a:xfrm>
                                <a:off x="0" y="0"/>
                                <a:ext cx="314325" cy="96329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line="240" w:lineRule="auto"/>
                                    <w:ind w:firstLine="0" w:firstLineChars="0"/>
                                    <w:jc w:val="center"/>
                                    <w:rPr>
                                      <w:szCs w:val="24"/>
                                    </w:rPr>
                                  </w:pPr>
                                  <w:r>
                                    <w:rPr>
                                      <w:rFonts w:hint="eastAsia"/>
                                      <w:szCs w:val="24"/>
                                    </w:rPr>
                                    <w:t>间接排放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5.55pt;margin-top:16.85pt;height:75.85pt;width:24.75pt;z-index:251660288;v-text-anchor:middle;mso-width-relative:page;mso-height-relative:page;" fillcolor="#FFFFFF [3201]" filled="t" stroked="f" coordsize="21600,21600" o:gfxdata="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yaRmDVAAAACgEAAA8AAAAAAAAAAQAgAAAAIgAAAGRycy9kb3ducmV2LnhtbFBLAQIUABQA&#10;AAAIAIdO4kBDWPlAZQIAAMAEAAAOAAAAAAAAAAEAIAAAACQBAABkcnMvZTJvRG9jLnhtbFBLBQYA&#10;AAAABgAGAFkBAAD7BQAAAAA=&#10;">
                      <v:fill on="t" focussize="0,0"/>
                      <v:stroke on="f" weight="2pt"/>
                      <v:imagedata o:title=""/>
                      <o:lock v:ext="edit" aspectratio="f"/>
                      <v:textbox>
                        <w:txbxContent>
                          <w:p>
                            <w:pPr>
                              <w:spacing w:line="240" w:lineRule="auto"/>
                              <w:ind w:firstLine="0" w:firstLineChars="0"/>
                              <w:jc w:val="center"/>
                              <w:rPr>
                                <w:szCs w:val="24"/>
                              </w:rPr>
                            </w:pPr>
                            <w:r>
                              <w:rPr>
                                <w:rFonts w:hint="eastAsia"/>
                                <w:szCs w:val="24"/>
                              </w:rPr>
                              <w:t>间接排放</w:t>
                            </w:r>
                          </w:p>
                        </w:txbxContent>
                      </v:textbox>
                    </v:rect>
                  </w:pict>
                </mc:Fallback>
              </mc:AlternateContent>
            </w:r>
          </w:p>
          <w:p>
            <w:pPr>
              <w:ind w:firstLine="420"/>
              <w:jc w:val="center"/>
              <w:rPr>
                <w:b/>
                <w:color w:val="auto"/>
                <w:sz w:val="21"/>
                <w:szCs w:val="21"/>
              </w:rPr>
            </w:pP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2038985</wp:posOffset>
                      </wp:positionH>
                      <wp:positionV relativeFrom="paragraph">
                        <wp:posOffset>201930</wp:posOffset>
                      </wp:positionV>
                      <wp:extent cx="3217545" cy="354330"/>
                      <wp:effectExtent l="0" t="0" r="1905" b="7620"/>
                      <wp:wrapNone/>
                      <wp:docPr id="19" name="矩形 19"/>
                      <wp:cNvGraphicFramePr/>
                      <a:graphic xmlns:a="http://schemas.openxmlformats.org/drawingml/2006/main">
                        <a:graphicData uri="http://schemas.microsoft.com/office/word/2010/wordprocessingShape">
                          <wps:wsp>
                            <wps:cNvSpPr/>
                            <wps:spPr>
                              <a:xfrm>
                                <a:off x="0" y="0"/>
                                <a:ext cx="3217545" cy="3543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line="240" w:lineRule="auto"/>
                                    <w:ind w:firstLine="0" w:firstLineChars="0"/>
                                    <w:jc w:val="left"/>
                                  </w:pPr>
                                  <w:r>
                                    <w:rPr>
                                      <w:rFonts w:hint="eastAsia"/>
                                    </w:rPr>
                                    <w:t>外购电力消耗引起的二氧化碳排放。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0.55pt;margin-top:15.9pt;height:27.9pt;width:253.35pt;z-index:251664384;v-text-anchor:middle;mso-width-relative:page;mso-height-relative:page;" fillcolor="#FFFFFF [3201]" filled="t" stroked="f" coordsize="21600,21600" o:gfxdata="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TWhgNdMAAAAJAQAADwAAAAAAAAABACAAAAAiAAAAZHJzL2Rvd25yZXYueG1sUEsBAhQAFAAA&#10;AAgAh07iQDoPowZmAgAAwQQAAA4AAAAAAAAAAQAgAAAAIgEAAGRycy9lMm9Eb2MueG1sUEsFBgAA&#10;AAAGAAYAWQEAAPoFAAAAAA==&#10;">
                      <v:fill on="t" focussize="0,0"/>
                      <v:stroke on="f" weight="2pt"/>
                      <v:imagedata o:title=""/>
                      <o:lock v:ext="edit" aspectratio="f"/>
                      <v:textbox>
                        <w:txbxContent>
                          <w:p>
                            <w:pPr>
                              <w:spacing w:line="240" w:lineRule="auto"/>
                              <w:ind w:firstLine="0" w:firstLineChars="0"/>
                              <w:jc w:val="left"/>
                            </w:pPr>
                            <w:r>
                              <w:rPr>
                                <w:rFonts w:hint="eastAsia"/>
                              </w:rPr>
                              <w:t>外购电力消耗引起的二氧化碳排放。</w:t>
                            </w:r>
                          </w:p>
                        </w:txbxContent>
                      </v:textbox>
                    </v:rect>
                  </w:pict>
                </mc:Fallback>
              </mc:AlternateContent>
            </w:r>
            <w:r>
              <w:rPr>
                <w:color w:val="auto"/>
                <w:sz w:val="21"/>
              </w:rPr>
              <mc:AlternateContent>
                <mc:Choice Requires="wps">
                  <w:drawing>
                    <wp:anchor distT="0" distB="0" distL="114300" distR="114300" simplePos="0" relativeHeight="251663360" behindDoc="0" locked="0" layoutInCell="1" allowOverlap="1">
                      <wp:simplePos x="0" y="0"/>
                      <wp:positionH relativeFrom="column">
                        <wp:posOffset>1591310</wp:posOffset>
                      </wp:positionH>
                      <wp:positionV relativeFrom="paragraph">
                        <wp:posOffset>293370</wp:posOffset>
                      </wp:positionV>
                      <wp:extent cx="342900" cy="161925"/>
                      <wp:effectExtent l="12700" t="12700" r="25400" b="15875"/>
                      <wp:wrapNone/>
                      <wp:docPr id="18" name="右箭头 18"/>
                      <wp:cNvGraphicFramePr/>
                      <a:graphic xmlns:a="http://schemas.openxmlformats.org/drawingml/2006/main">
                        <a:graphicData uri="http://schemas.microsoft.com/office/word/2010/wordprocessingShape">
                          <wps:wsp>
                            <wps:cNvSpPr/>
                            <wps:spPr>
                              <a:xfrm>
                                <a:off x="2768600" y="8296275"/>
                                <a:ext cx="342900" cy="16192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25.3pt;margin-top:23.1pt;height:12.75pt;width:27pt;z-index:251663360;v-text-anchor:middle;mso-width-relative:page;mso-height-relative:page;" fillcolor="#FFFFFF [3201]" filled="t" stroked="t" coordsize="21600,21600" o:gfxdata="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Hs5V9QAAAAJAQAADwAAAAAAAAABACAAAAAiAAAAZHJz&#10;L2Rvd25yZXYueG1sUEsBAhQAFAAAAAgAh07iQIOzoQF6AgAA8wQAAA4AAAAAAAAAAQAgAAAAIwEA&#10;AGRycy9lMm9Eb2MueG1sUEsFBgAAAAAGAAYAWQEAAA8GAAAAAA==&#10;" adj="16500,5400">
                      <v:fill on="t" focussize="0,0"/>
                      <v:stroke weight="2pt" color="#000000 [3213]" joinstyle="round"/>
                      <v:imagedata o:title=""/>
                      <o:lock v:ext="edit" aspectratio="f"/>
                    </v:shape>
                  </w:pict>
                </mc:Fallback>
              </mc:AlternateContent>
            </w:r>
          </w:p>
          <w:p>
            <w:pPr>
              <w:ind w:firstLine="422"/>
              <w:jc w:val="center"/>
              <w:rPr>
                <w:b/>
                <w:color w:val="auto"/>
                <w:sz w:val="21"/>
                <w:szCs w:val="21"/>
              </w:rPr>
            </w:pPr>
          </w:p>
          <w:p>
            <w:pPr>
              <w:ind w:firstLine="422"/>
              <w:jc w:val="center"/>
              <w:rPr>
                <w:b/>
                <w:color w:val="auto"/>
                <w:sz w:val="21"/>
                <w:szCs w:val="21"/>
              </w:rPr>
            </w:pPr>
          </w:p>
          <w:p>
            <w:pPr>
              <w:ind w:firstLine="0" w:firstLineChars="0"/>
              <w:jc w:val="center"/>
              <w:rPr>
                <w:b/>
                <w:color w:val="auto"/>
                <w:sz w:val="21"/>
                <w:szCs w:val="21"/>
              </w:rPr>
            </w:pPr>
            <w:bookmarkStart w:id="15" w:name="_Hlk39072295"/>
            <w:r>
              <w:rPr>
                <w:b/>
                <w:color w:val="auto"/>
                <w:sz w:val="21"/>
                <w:szCs w:val="21"/>
              </w:rPr>
              <w:t>图</w:t>
            </w:r>
            <w:r>
              <w:rPr>
                <w:rFonts w:hint="eastAsia"/>
                <w:b/>
                <w:color w:val="auto"/>
                <w:sz w:val="21"/>
                <w:szCs w:val="21"/>
              </w:rPr>
              <w:t xml:space="preserve">3-1  </w:t>
            </w:r>
            <w:r>
              <w:rPr>
                <w:b/>
                <w:color w:val="auto"/>
                <w:sz w:val="21"/>
                <w:szCs w:val="21"/>
              </w:rPr>
              <w:t>企业温室气体排放范围示意图</w:t>
            </w:r>
          </w:p>
          <w:bookmarkEnd w:id="14"/>
          <w:bookmarkEnd w:id="15"/>
          <w:p>
            <w:pPr>
              <w:ind w:firstLine="0" w:firstLineChars="0"/>
              <w:jc w:val="center"/>
              <w:rPr>
                <w:b/>
                <w:color w:val="auto"/>
                <w:kern w:val="0"/>
                <w:sz w:val="21"/>
                <w:szCs w:val="21"/>
              </w:rPr>
            </w:pPr>
            <w:r>
              <w:rPr>
                <w:b/>
                <w:color w:val="auto"/>
                <w:sz w:val="21"/>
                <w:szCs w:val="21"/>
              </w:rPr>
              <w:t>表</w:t>
            </w:r>
            <w:r>
              <w:rPr>
                <w:rFonts w:hint="eastAsia"/>
                <w:b/>
                <w:color w:val="auto"/>
                <w:sz w:val="21"/>
                <w:szCs w:val="21"/>
              </w:rPr>
              <w:t xml:space="preserve">3-2  </w:t>
            </w:r>
            <w:r>
              <w:rPr>
                <w:b/>
                <w:color w:val="auto"/>
                <w:sz w:val="21"/>
                <w:szCs w:val="21"/>
              </w:rPr>
              <w:t>截止20</w:t>
            </w:r>
            <w:r>
              <w:rPr>
                <w:rFonts w:hint="eastAsia"/>
                <w:b/>
                <w:color w:val="auto"/>
                <w:sz w:val="21"/>
                <w:szCs w:val="21"/>
              </w:rPr>
              <w:t>2</w:t>
            </w:r>
            <w:r>
              <w:rPr>
                <w:rFonts w:hint="eastAsia"/>
                <w:b/>
                <w:color w:val="auto"/>
                <w:sz w:val="21"/>
                <w:szCs w:val="21"/>
                <w:lang w:val="en-US" w:eastAsia="zh-CN"/>
              </w:rPr>
              <w:t>3</w:t>
            </w:r>
            <w:r>
              <w:rPr>
                <w:b/>
                <w:color w:val="auto"/>
                <w:sz w:val="21"/>
                <w:szCs w:val="21"/>
              </w:rPr>
              <w:t>年底企业排放单元统计表</w:t>
            </w:r>
          </w:p>
          <w:tbl>
            <w:tblPr>
              <w:tblStyle w:val="16"/>
              <w:tblW w:w="8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1"/>
              <w:gridCol w:w="5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1" w:type="dxa"/>
                  <w:vAlign w:val="center"/>
                </w:tcPr>
                <w:p>
                  <w:pPr>
                    <w:spacing w:line="240" w:lineRule="auto"/>
                    <w:ind w:firstLine="0" w:firstLineChars="0"/>
                    <w:jc w:val="center"/>
                    <w:rPr>
                      <w:color w:val="auto"/>
                      <w:sz w:val="21"/>
                      <w:szCs w:val="21"/>
                    </w:rPr>
                  </w:pPr>
                  <w:bookmarkStart w:id="16" w:name="_Hlk520711931"/>
                  <w:r>
                    <w:rPr>
                      <w:color w:val="auto"/>
                      <w:sz w:val="21"/>
                      <w:szCs w:val="21"/>
                    </w:rPr>
                    <w:t>排放单元分类</w:t>
                  </w:r>
                </w:p>
              </w:tc>
              <w:tc>
                <w:tcPr>
                  <w:tcW w:w="5677" w:type="dxa"/>
                  <w:vAlign w:val="center"/>
                </w:tcPr>
                <w:p>
                  <w:pPr>
                    <w:spacing w:line="240" w:lineRule="auto"/>
                    <w:ind w:firstLine="0" w:firstLineChars="0"/>
                    <w:jc w:val="center"/>
                    <w:rPr>
                      <w:color w:val="auto"/>
                      <w:sz w:val="21"/>
                      <w:szCs w:val="21"/>
                    </w:rPr>
                  </w:pPr>
                  <w:r>
                    <w:rPr>
                      <w:color w:val="auto"/>
                      <w:sz w:val="21"/>
                      <w:szCs w:val="21"/>
                    </w:rPr>
                    <w:t>排放单元所包含的排放源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1" w:type="dxa"/>
                  <w:vAlign w:val="center"/>
                </w:tcPr>
                <w:p>
                  <w:pPr>
                    <w:spacing w:line="240" w:lineRule="auto"/>
                    <w:ind w:firstLine="0" w:firstLineChars="0"/>
                    <w:jc w:val="center"/>
                    <w:rPr>
                      <w:color w:val="auto"/>
                      <w:sz w:val="21"/>
                      <w:szCs w:val="21"/>
                    </w:rPr>
                  </w:pPr>
                  <w:r>
                    <w:rPr>
                      <w:rFonts w:hint="eastAsia"/>
                      <w:color w:val="auto"/>
                      <w:sz w:val="21"/>
                      <w:szCs w:val="21"/>
                    </w:rPr>
                    <w:t>生产车间</w:t>
                  </w:r>
                </w:p>
              </w:tc>
              <w:tc>
                <w:tcPr>
                  <w:tcW w:w="5677" w:type="dxa"/>
                  <w:vAlign w:val="center"/>
                </w:tcPr>
                <w:p>
                  <w:pPr>
                    <w:spacing w:line="240" w:lineRule="auto"/>
                    <w:ind w:firstLine="0" w:firstLineChars="0"/>
                    <w:jc w:val="center"/>
                    <w:rPr>
                      <w:rFonts w:hint="eastAsia" w:eastAsia="宋体"/>
                      <w:color w:val="auto"/>
                      <w:sz w:val="21"/>
                      <w:szCs w:val="21"/>
                      <w:lang w:eastAsia="zh-CN"/>
                    </w:rPr>
                  </w:pPr>
                  <w:r>
                    <w:rPr>
                      <w:rFonts w:hint="eastAsia"/>
                      <w:color w:val="auto"/>
                      <w:sz w:val="21"/>
                      <w:szCs w:val="21"/>
                    </w:rPr>
                    <w:t>自动压力机、冷镦机、打头机</w:t>
                  </w:r>
                  <w:r>
                    <w:rPr>
                      <w:rFonts w:hint="eastAsia"/>
                      <w:color w:val="auto"/>
                      <w:sz w:val="21"/>
                      <w:szCs w:val="21"/>
                      <w:lang w:eastAsia="zh-CN"/>
                    </w:rPr>
                    <w:t>等生产设备</w:t>
                  </w:r>
                  <w:r>
                    <w:rPr>
                      <w:rFonts w:hint="eastAsia"/>
                      <w:color w:val="auto"/>
                      <w:sz w:val="21"/>
                      <w:szCs w:val="21"/>
                    </w:rPr>
                    <w:t>、照明、办公设备等</w:t>
                  </w:r>
                  <w:r>
                    <w:rPr>
                      <w:rFonts w:hint="eastAsia"/>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1" w:type="dxa"/>
                  <w:vAlign w:val="center"/>
                </w:tcPr>
                <w:p>
                  <w:pPr>
                    <w:spacing w:line="240" w:lineRule="auto"/>
                    <w:ind w:firstLine="0" w:firstLineChars="0"/>
                    <w:jc w:val="center"/>
                    <w:rPr>
                      <w:color w:val="auto"/>
                      <w:sz w:val="21"/>
                      <w:szCs w:val="21"/>
                    </w:rPr>
                  </w:pPr>
                  <w:r>
                    <w:rPr>
                      <w:rFonts w:hint="eastAsia"/>
                      <w:color w:val="auto"/>
                      <w:sz w:val="21"/>
                      <w:szCs w:val="21"/>
                    </w:rPr>
                    <w:t>仓库</w:t>
                  </w:r>
                </w:p>
              </w:tc>
              <w:tc>
                <w:tcPr>
                  <w:tcW w:w="5677" w:type="dxa"/>
                  <w:vAlign w:val="center"/>
                </w:tcPr>
                <w:p>
                  <w:pPr>
                    <w:spacing w:line="240" w:lineRule="auto"/>
                    <w:ind w:firstLine="0" w:firstLineChars="0"/>
                    <w:jc w:val="center"/>
                    <w:rPr>
                      <w:color w:val="auto"/>
                      <w:sz w:val="21"/>
                      <w:szCs w:val="21"/>
                    </w:rPr>
                  </w:pPr>
                  <w:r>
                    <w:rPr>
                      <w:rFonts w:hint="eastAsia"/>
                      <w:color w:val="auto"/>
                      <w:sz w:val="21"/>
                      <w:szCs w:val="21"/>
                    </w:rPr>
                    <w:t>电灯等耗电设备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1" w:type="dxa"/>
                  <w:vAlign w:val="center"/>
                </w:tcPr>
                <w:p>
                  <w:pPr>
                    <w:spacing w:line="240" w:lineRule="auto"/>
                    <w:ind w:firstLine="0" w:firstLineChars="0"/>
                    <w:jc w:val="center"/>
                    <w:rPr>
                      <w:color w:val="auto"/>
                      <w:sz w:val="21"/>
                      <w:szCs w:val="21"/>
                    </w:rPr>
                  </w:pPr>
                  <w:r>
                    <w:rPr>
                      <w:color w:val="auto"/>
                      <w:sz w:val="21"/>
                      <w:szCs w:val="21"/>
                    </w:rPr>
                    <w:t>办公楼</w:t>
                  </w:r>
                </w:p>
              </w:tc>
              <w:tc>
                <w:tcPr>
                  <w:tcW w:w="5677" w:type="dxa"/>
                  <w:vAlign w:val="center"/>
                </w:tcPr>
                <w:p>
                  <w:pPr>
                    <w:spacing w:line="240" w:lineRule="auto"/>
                    <w:ind w:firstLine="0" w:firstLineChars="0"/>
                    <w:jc w:val="center"/>
                    <w:rPr>
                      <w:color w:val="auto"/>
                      <w:sz w:val="21"/>
                      <w:szCs w:val="21"/>
                    </w:rPr>
                  </w:pPr>
                  <w:r>
                    <w:rPr>
                      <w:color w:val="auto"/>
                      <w:sz w:val="21"/>
                      <w:szCs w:val="21"/>
                    </w:rPr>
                    <w:t xml:space="preserve">电灯、空调等耗电设备；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1" w:type="dxa"/>
                  <w:vAlign w:val="center"/>
                </w:tcPr>
                <w:p>
                  <w:pPr>
                    <w:spacing w:line="240" w:lineRule="auto"/>
                    <w:ind w:firstLine="0" w:firstLineChars="0"/>
                    <w:jc w:val="center"/>
                    <w:rPr>
                      <w:color w:val="auto"/>
                      <w:sz w:val="21"/>
                      <w:szCs w:val="21"/>
                    </w:rPr>
                  </w:pPr>
                  <w:r>
                    <w:rPr>
                      <w:rFonts w:hint="eastAsia"/>
                      <w:color w:val="auto"/>
                      <w:sz w:val="21"/>
                      <w:szCs w:val="21"/>
                    </w:rPr>
                    <w:t>空压站</w:t>
                  </w:r>
                </w:p>
              </w:tc>
              <w:tc>
                <w:tcPr>
                  <w:tcW w:w="5677" w:type="dxa"/>
                  <w:vAlign w:val="center"/>
                </w:tcPr>
                <w:p>
                  <w:pPr>
                    <w:spacing w:line="240" w:lineRule="auto"/>
                    <w:ind w:firstLine="0" w:firstLineChars="0"/>
                    <w:jc w:val="center"/>
                    <w:rPr>
                      <w:color w:val="auto"/>
                      <w:sz w:val="21"/>
                      <w:szCs w:val="21"/>
                    </w:rPr>
                  </w:pPr>
                  <w:r>
                    <w:rPr>
                      <w:rFonts w:hint="eastAsia"/>
                      <w:color w:val="auto"/>
                      <w:sz w:val="21"/>
                      <w:szCs w:val="21"/>
                    </w:rPr>
                    <w:t>高压/低压变频空压机</w:t>
                  </w:r>
                  <w:r>
                    <w:rPr>
                      <w:color w:val="auto"/>
                      <w:sz w:val="21"/>
                      <w:szCs w:val="21"/>
                    </w:rPr>
                    <w:t>等耗电设备</w:t>
                  </w:r>
                  <w:r>
                    <w:rPr>
                      <w:rFonts w:hint="eastAsia"/>
                      <w:color w:val="auto"/>
                      <w:sz w:val="21"/>
                      <w:szCs w:val="21"/>
                    </w:rPr>
                    <w:t>；</w:t>
                  </w:r>
                </w:p>
              </w:tc>
            </w:tr>
            <w:bookmarkEnd w:id="16"/>
          </w:tbl>
          <w:p>
            <w:pPr>
              <w:tabs>
                <w:tab w:val="left" w:pos="417"/>
              </w:tabs>
              <w:ind w:left="0" w:leftChars="0" w:firstLine="0" w:firstLineChars="0"/>
              <w:jc w:val="left"/>
              <w:rPr>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444" w:type="dxa"/>
            <w:gridSpan w:val="5"/>
            <w:vAlign w:val="center"/>
          </w:tcPr>
          <w:p>
            <w:pPr>
              <w:pStyle w:val="6"/>
              <w:rPr>
                <w:rFonts w:eastAsia="仿宋"/>
                <w:color w:val="auto"/>
              </w:rPr>
            </w:pPr>
            <w:bookmarkStart w:id="17" w:name="_Toc39672742"/>
            <w:r>
              <w:rPr>
                <w:color w:val="auto"/>
              </w:rPr>
              <w:t>3.2 企业排放源列表</w:t>
            </w:r>
            <w:bookmarkEnd w:id="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37" w:type="dxa"/>
            <w:vAlign w:val="center"/>
          </w:tcPr>
          <w:p>
            <w:pPr>
              <w:ind w:firstLine="0" w:firstLineChars="0"/>
              <w:jc w:val="center"/>
              <w:rPr>
                <w:b/>
                <w:color w:val="auto"/>
                <w:kern w:val="0"/>
                <w:sz w:val="21"/>
                <w:szCs w:val="21"/>
              </w:rPr>
            </w:pPr>
            <w:r>
              <w:rPr>
                <w:color w:val="auto"/>
                <w:sz w:val="21"/>
                <w:szCs w:val="21"/>
              </w:rPr>
              <w:t>公司名称</w:t>
            </w:r>
          </w:p>
        </w:tc>
        <w:tc>
          <w:tcPr>
            <w:tcW w:w="2490" w:type="dxa"/>
            <w:gridSpan w:val="2"/>
            <w:vAlign w:val="center"/>
          </w:tcPr>
          <w:p>
            <w:pPr>
              <w:ind w:firstLine="0" w:firstLineChars="0"/>
              <w:jc w:val="center"/>
              <w:rPr>
                <w:b/>
                <w:color w:val="auto"/>
                <w:kern w:val="0"/>
                <w:sz w:val="21"/>
                <w:szCs w:val="21"/>
              </w:rPr>
            </w:pPr>
            <w:r>
              <w:rPr>
                <w:color w:val="auto"/>
                <w:sz w:val="21"/>
                <w:szCs w:val="21"/>
              </w:rPr>
              <w:t>碳排放分类</w:t>
            </w:r>
          </w:p>
        </w:tc>
        <w:tc>
          <w:tcPr>
            <w:tcW w:w="2830" w:type="dxa"/>
            <w:vAlign w:val="center"/>
          </w:tcPr>
          <w:p>
            <w:pPr>
              <w:ind w:firstLine="0" w:firstLineChars="0"/>
              <w:jc w:val="center"/>
              <w:rPr>
                <w:b/>
                <w:color w:val="auto"/>
                <w:kern w:val="0"/>
                <w:sz w:val="21"/>
                <w:szCs w:val="21"/>
              </w:rPr>
            </w:pPr>
            <w:r>
              <w:rPr>
                <w:color w:val="auto"/>
                <w:sz w:val="21"/>
                <w:szCs w:val="21"/>
              </w:rPr>
              <w:t>排放源/设施</w:t>
            </w:r>
          </w:p>
        </w:tc>
        <w:tc>
          <w:tcPr>
            <w:tcW w:w="1287" w:type="dxa"/>
            <w:vAlign w:val="center"/>
          </w:tcPr>
          <w:p>
            <w:pPr>
              <w:ind w:firstLine="0" w:firstLineChars="0"/>
              <w:jc w:val="center"/>
              <w:rPr>
                <w:b/>
                <w:color w:val="auto"/>
                <w:kern w:val="0"/>
                <w:sz w:val="21"/>
                <w:szCs w:val="21"/>
              </w:rPr>
            </w:pPr>
            <w:r>
              <w:rPr>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37" w:type="dxa"/>
            <w:vMerge w:val="restart"/>
            <w:vAlign w:val="center"/>
          </w:tcPr>
          <w:p>
            <w:pPr>
              <w:spacing w:line="240" w:lineRule="auto"/>
              <w:ind w:firstLine="0" w:firstLineChars="0"/>
              <w:jc w:val="center"/>
              <w:rPr>
                <w:b/>
                <w:color w:val="auto"/>
                <w:kern w:val="0"/>
                <w:sz w:val="21"/>
                <w:szCs w:val="21"/>
              </w:rPr>
            </w:pPr>
            <w:r>
              <w:rPr>
                <w:rFonts w:hint="eastAsia" w:ascii="Times New Roman" w:hAnsi="Times New Roman" w:eastAsia="宋体" w:cs="Times New Roman"/>
                <w:color w:val="auto"/>
                <w:sz w:val="21"/>
                <w:szCs w:val="21"/>
              </w:rPr>
              <w:t>天津华伟精工电子有限公司</w:t>
            </w:r>
          </w:p>
        </w:tc>
        <w:tc>
          <w:tcPr>
            <w:tcW w:w="690" w:type="dxa"/>
            <w:vMerge w:val="restart"/>
            <w:vAlign w:val="center"/>
          </w:tcPr>
          <w:p>
            <w:pPr>
              <w:ind w:firstLine="0" w:firstLineChars="0"/>
              <w:jc w:val="center"/>
              <w:rPr>
                <w:color w:val="auto"/>
                <w:sz w:val="21"/>
                <w:szCs w:val="21"/>
              </w:rPr>
            </w:pPr>
            <w:r>
              <w:rPr>
                <w:color w:val="auto"/>
                <w:sz w:val="21"/>
                <w:szCs w:val="21"/>
              </w:rPr>
              <w:t>直接</w:t>
            </w:r>
          </w:p>
          <w:p>
            <w:pPr>
              <w:ind w:firstLine="0" w:firstLineChars="0"/>
              <w:jc w:val="center"/>
              <w:rPr>
                <w:b/>
                <w:color w:val="auto"/>
                <w:kern w:val="0"/>
                <w:sz w:val="21"/>
                <w:szCs w:val="21"/>
              </w:rPr>
            </w:pPr>
            <w:r>
              <w:rPr>
                <w:color w:val="auto"/>
                <w:sz w:val="21"/>
                <w:szCs w:val="21"/>
              </w:rPr>
              <w:t>排放</w:t>
            </w:r>
          </w:p>
        </w:tc>
        <w:tc>
          <w:tcPr>
            <w:tcW w:w="1800" w:type="dxa"/>
            <w:vAlign w:val="center"/>
          </w:tcPr>
          <w:p>
            <w:pPr>
              <w:ind w:firstLine="0" w:firstLineChars="0"/>
              <w:jc w:val="center"/>
              <w:rPr>
                <w:color w:val="auto"/>
                <w:sz w:val="21"/>
                <w:szCs w:val="21"/>
              </w:rPr>
            </w:pPr>
            <w:r>
              <w:rPr>
                <w:color w:val="auto"/>
                <w:sz w:val="21"/>
                <w:szCs w:val="21"/>
              </w:rPr>
              <w:t>化石燃料燃烧</w:t>
            </w:r>
          </w:p>
        </w:tc>
        <w:tc>
          <w:tcPr>
            <w:tcW w:w="2830" w:type="dxa"/>
            <w:vAlign w:val="center"/>
          </w:tcPr>
          <w:p>
            <w:pPr>
              <w:ind w:firstLine="0" w:firstLineChars="0"/>
              <w:jc w:val="center"/>
              <w:rPr>
                <w:rFonts w:hint="eastAsia" w:eastAsia="宋体"/>
                <w:color w:val="auto"/>
                <w:sz w:val="21"/>
                <w:szCs w:val="21"/>
                <w:lang w:eastAsia="zh-CN"/>
              </w:rPr>
            </w:pPr>
            <w:r>
              <w:rPr>
                <w:rFonts w:hint="eastAsia"/>
                <w:color w:val="auto"/>
                <w:sz w:val="21"/>
                <w:szCs w:val="21"/>
                <w:lang w:val="en-US" w:eastAsia="zh-CN"/>
              </w:rPr>
              <w:t>柴油、汽油、天然气</w:t>
            </w:r>
          </w:p>
        </w:tc>
        <w:tc>
          <w:tcPr>
            <w:tcW w:w="1287" w:type="dxa"/>
            <w:vAlign w:val="center"/>
          </w:tcPr>
          <w:p>
            <w:pPr>
              <w:ind w:firstLine="0" w:firstLineChars="0"/>
              <w:jc w:val="center"/>
              <w:rPr>
                <w:b/>
                <w:color w:val="auto"/>
                <w:kern w:val="0"/>
                <w:sz w:val="21"/>
                <w:szCs w:val="21"/>
              </w:rPr>
            </w:pPr>
            <w:r>
              <w:rPr>
                <w:rFonts w:hint="eastAsia"/>
                <w:b/>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37" w:type="dxa"/>
            <w:vMerge w:val="continue"/>
            <w:vAlign w:val="center"/>
          </w:tcPr>
          <w:p>
            <w:pPr>
              <w:ind w:firstLine="0" w:firstLineChars="0"/>
              <w:jc w:val="center"/>
              <w:rPr>
                <w:b/>
                <w:color w:val="auto"/>
                <w:kern w:val="0"/>
                <w:sz w:val="21"/>
                <w:szCs w:val="21"/>
              </w:rPr>
            </w:pPr>
          </w:p>
        </w:tc>
        <w:tc>
          <w:tcPr>
            <w:tcW w:w="690" w:type="dxa"/>
            <w:vMerge w:val="continue"/>
            <w:vAlign w:val="center"/>
          </w:tcPr>
          <w:p>
            <w:pPr>
              <w:ind w:firstLine="0" w:firstLineChars="0"/>
              <w:jc w:val="center"/>
              <w:rPr>
                <w:b/>
                <w:color w:val="auto"/>
                <w:kern w:val="0"/>
                <w:sz w:val="21"/>
                <w:szCs w:val="21"/>
              </w:rPr>
            </w:pPr>
          </w:p>
        </w:tc>
        <w:tc>
          <w:tcPr>
            <w:tcW w:w="1800" w:type="dxa"/>
            <w:vAlign w:val="center"/>
          </w:tcPr>
          <w:p>
            <w:pPr>
              <w:ind w:firstLine="0" w:firstLineChars="0"/>
              <w:jc w:val="center"/>
              <w:rPr>
                <w:color w:val="auto"/>
                <w:sz w:val="21"/>
                <w:szCs w:val="21"/>
              </w:rPr>
            </w:pPr>
            <w:r>
              <w:rPr>
                <w:color w:val="auto"/>
                <w:sz w:val="21"/>
                <w:szCs w:val="21"/>
              </w:rPr>
              <w:t>工业生产过程</w:t>
            </w:r>
          </w:p>
        </w:tc>
        <w:tc>
          <w:tcPr>
            <w:tcW w:w="2830" w:type="dxa"/>
            <w:vAlign w:val="center"/>
          </w:tcPr>
          <w:p>
            <w:pPr>
              <w:ind w:firstLine="0" w:firstLineChars="0"/>
              <w:jc w:val="center"/>
              <w:rPr>
                <w:color w:val="auto"/>
                <w:sz w:val="21"/>
                <w:szCs w:val="21"/>
              </w:rPr>
            </w:pPr>
            <w:r>
              <w:rPr>
                <w:color w:val="auto"/>
                <w:sz w:val="21"/>
                <w:szCs w:val="21"/>
              </w:rPr>
              <w:t>无</w:t>
            </w:r>
          </w:p>
        </w:tc>
        <w:tc>
          <w:tcPr>
            <w:tcW w:w="1287" w:type="dxa"/>
            <w:vAlign w:val="center"/>
          </w:tcPr>
          <w:p>
            <w:pPr>
              <w:ind w:firstLine="0" w:firstLineChars="0"/>
              <w:jc w:val="center"/>
              <w:rPr>
                <w:b/>
                <w:color w:val="auto"/>
                <w:kern w:val="0"/>
                <w:sz w:val="21"/>
                <w:szCs w:val="21"/>
              </w:rPr>
            </w:pPr>
            <w:r>
              <w:rPr>
                <w:rFonts w:hint="eastAsia"/>
                <w:b/>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37" w:type="dxa"/>
            <w:vMerge w:val="continue"/>
            <w:vAlign w:val="center"/>
          </w:tcPr>
          <w:p>
            <w:pPr>
              <w:ind w:firstLine="0" w:firstLineChars="0"/>
              <w:jc w:val="center"/>
              <w:rPr>
                <w:b/>
                <w:color w:val="auto"/>
                <w:kern w:val="0"/>
                <w:sz w:val="21"/>
                <w:szCs w:val="21"/>
              </w:rPr>
            </w:pPr>
          </w:p>
        </w:tc>
        <w:tc>
          <w:tcPr>
            <w:tcW w:w="2490" w:type="dxa"/>
            <w:gridSpan w:val="2"/>
            <w:vAlign w:val="center"/>
          </w:tcPr>
          <w:p>
            <w:pPr>
              <w:ind w:firstLine="0" w:firstLineChars="0"/>
              <w:jc w:val="center"/>
              <w:rPr>
                <w:b/>
                <w:color w:val="auto"/>
                <w:kern w:val="0"/>
                <w:sz w:val="21"/>
                <w:szCs w:val="21"/>
              </w:rPr>
            </w:pPr>
            <w:r>
              <w:rPr>
                <w:color w:val="auto"/>
                <w:sz w:val="21"/>
                <w:szCs w:val="21"/>
              </w:rPr>
              <w:t>间接排放</w:t>
            </w:r>
          </w:p>
        </w:tc>
        <w:tc>
          <w:tcPr>
            <w:tcW w:w="2830" w:type="dxa"/>
            <w:vAlign w:val="center"/>
          </w:tcPr>
          <w:p>
            <w:pPr>
              <w:ind w:firstLine="0" w:firstLineChars="0"/>
              <w:jc w:val="center"/>
              <w:rPr>
                <w:b/>
                <w:color w:val="auto"/>
                <w:kern w:val="0"/>
                <w:sz w:val="21"/>
                <w:szCs w:val="21"/>
              </w:rPr>
            </w:pPr>
            <w:r>
              <w:rPr>
                <w:color w:val="auto"/>
              </w:rPr>
              <w:sym w:font="Wingdings" w:char="00FE"/>
            </w:r>
            <w:r>
              <w:rPr>
                <w:color w:val="auto"/>
                <w:sz w:val="21"/>
                <w:szCs w:val="21"/>
              </w:rPr>
              <w:t xml:space="preserve">外购电力   </w:t>
            </w:r>
            <w:r>
              <w:rPr>
                <w:color w:val="auto"/>
              </w:rPr>
              <w:sym w:font="Wingdings" w:char="00A8"/>
            </w:r>
            <w:r>
              <w:rPr>
                <w:color w:val="auto"/>
                <w:sz w:val="21"/>
                <w:szCs w:val="21"/>
              </w:rPr>
              <w:t>外购热力</w:t>
            </w:r>
          </w:p>
        </w:tc>
        <w:tc>
          <w:tcPr>
            <w:tcW w:w="1287" w:type="dxa"/>
            <w:vAlign w:val="center"/>
          </w:tcPr>
          <w:p>
            <w:pPr>
              <w:ind w:firstLine="0" w:firstLineChars="0"/>
              <w:jc w:val="center"/>
              <w:rPr>
                <w:b/>
                <w:color w:val="auto"/>
                <w:kern w:val="0"/>
                <w:sz w:val="21"/>
                <w:szCs w:val="21"/>
              </w:rPr>
            </w:pPr>
            <w:r>
              <w:rPr>
                <w:rFonts w:hint="eastAsia"/>
                <w:b/>
                <w:color w:val="auto"/>
                <w:kern w:val="0"/>
                <w:sz w:val="21"/>
                <w:szCs w:val="21"/>
              </w:rPr>
              <w:t>/</w:t>
            </w:r>
          </w:p>
        </w:tc>
      </w:tr>
    </w:tbl>
    <w:p>
      <w:pPr>
        <w:bidi w:val="0"/>
      </w:pPr>
      <w:bookmarkStart w:id="18" w:name="_Toc39672743"/>
    </w:p>
    <w:p>
      <w:pPr>
        <w:pStyle w:val="5"/>
        <w:rPr>
          <w:color w:val="auto"/>
        </w:rPr>
      </w:pPr>
      <w:r>
        <w:rPr>
          <w:color w:val="auto"/>
        </w:rPr>
        <w:t>4 排放量核算</w:t>
      </w:r>
      <w:bookmarkEnd w:id="18"/>
    </w:p>
    <w:p>
      <w:pPr>
        <w:pStyle w:val="6"/>
        <w:rPr>
          <w:color w:val="auto"/>
        </w:rPr>
      </w:pPr>
      <w:bookmarkStart w:id="19" w:name="_Toc39672744"/>
      <w:r>
        <w:rPr>
          <w:color w:val="auto"/>
        </w:rPr>
        <w:t>4.1 核算方法符合性</w:t>
      </w:r>
      <w:bookmarkEnd w:id="19"/>
    </w:p>
    <w:p>
      <w:pPr>
        <w:ind w:firstLine="480"/>
        <w:rPr>
          <w:b/>
          <w:color w:val="auto"/>
          <w:kern w:val="0"/>
        </w:rPr>
      </w:pPr>
      <w:r>
        <w:rPr>
          <w:color w:val="auto"/>
        </w:rPr>
        <w:t>核查组通过评审20</w:t>
      </w:r>
      <w:r>
        <w:rPr>
          <w:rFonts w:hint="eastAsia"/>
          <w:color w:val="auto"/>
        </w:rPr>
        <w:t>2</w:t>
      </w:r>
      <w:r>
        <w:rPr>
          <w:rFonts w:hint="eastAsia"/>
          <w:color w:val="auto"/>
          <w:lang w:val="en-US" w:eastAsia="zh-CN"/>
        </w:rPr>
        <w:t>3</w:t>
      </w:r>
      <w:r>
        <w:rPr>
          <w:color w:val="auto"/>
        </w:rPr>
        <w:t>年企业温室气体排放报告，确认企业的直接排放核算方法与间接排放核算方法均符合《核算指南》的要求。</w:t>
      </w:r>
    </w:p>
    <w:p>
      <w:pPr>
        <w:pStyle w:val="6"/>
        <w:rPr>
          <w:color w:val="auto"/>
        </w:rPr>
      </w:pPr>
      <w:bookmarkStart w:id="20" w:name="_Toc39672745"/>
      <w:r>
        <w:rPr>
          <w:color w:val="auto"/>
        </w:rPr>
        <w:t>4.2 活动水平数据符合性</w:t>
      </w:r>
      <w:bookmarkEnd w:id="20"/>
    </w:p>
    <w:p>
      <w:pPr>
        <w:ind w:firstLine="480"/>
        <w:rPr>
          <w:color w:val="auto"/>
        </w:rPr>
      </w:pPr>
      <w:r>
        <w:rPr>
          <w:color w:val="auto"/>
        </w:rPr>
        <w:t>核查组通过查阅证据文件及对企业进行访谈，对排放报告中的每一个活动水平数据的单位、数据来源、监测方法、监测频次、记录频次、数据缺失处理进行了核查，并对数据进行了交叉核对</w:t>
      </w:r>
      <w:r>
        <w:rPr>
          <w:rFonts w:hint="eastAsia"/>
          <w:color w:val="auto"/>
        </w:rPr>
        <w:t>。</w:t>
      </w:r>
      <w:r>
        <w:rPr>
          <w:color w:val="auto"/>
          <w:szCs w:val="28"/>
        </w:rPr>
        <w:t>具体结果如下：</w:t>
      </w:r>
    </w:p>
    <w:p>
      <w:pPr>
        <w:pStyle w:val="7"/>
        <w:rPr>
          <w:color w:val="auto"/>
        </w:rPr>
      </w:pPr>
      <w:r>
        <w:rPr>
          <w:rFonts w:hint="eastAsia"/>
          <w:color w:val="auto"/>
        </w:rPr>
        <w:t>4.2.1 对电力消费量的核查</w:t>
      </w:r>
    </w:p>
    <w:p>
      <w:pPr>
        <w:spacing w:before="50" w:after="50" w:line="240" w:lineRule="auto"/>
        <w:ind w:firstLine="0" w:firstLineChars="0"/>
        <w:jc w:val="center"/>
        <w:rPr>
          <w:b/>
          <w:bCs/>
          <w:color w:val="auto"/>
          <w:sz w:val="21"/>
          <w:szCs w:val="28"/>
        </w:rPr>
      </w:pPr>
      <w:r>
        <w:rPr>
          <w:b/>
          <w:bCs/>
          <w:color w:val="auto"/>
          <w:sz w:val="21"/>
          <w:szCs w:val="28"/>
        </w:rPr>
        <w:t>表4-</w:t>
      </w:r>
      <w:r>
        <w:rPr>
          <w:rFonts w:hint="eastAsia"/>
          <w:b/>
          <w:bCs/>
          <w:color w:val="auto"/>
          <w:sz w:val="21"/>
          <w:szCs w:val="28"/>
        </w:rPr>
        <w:t>1</w:t>
      </w:r>
      <w:r>
        <w:rPr>
          <w:b/>
          <w:bCs/>
          <w:color w:val="auto"/>
          <w:sz w:val="21"/>
          <w:szCs w:val="28"/>
        </w:rPr>
        <w:t xml:space="preserve"> </w:t>
      </w:r>
      <w:r>
        <w:rPr>
          <w:rFonts w:hint="eastAsia"/>
          <w:b/>
          <w:bCs/>
          <w:color w:val="auto"/>
          <w:sz w:val="21"/>
          <w:szCs w:val="28"/>
          <w:lang w:val="en-US" w:eastAsia="zh-CN"/>
        </w:rPr>
        <w:t xml:space="preserve"> </w:t>
      </w:r>
      <w:r>
        <w:rPr>
          <w:b/>
          <w:bCs/>
          <w:color w:val="auto"/>
          <w:sz w:val="21"/>
          <w:szCs w:val="28"/>
        </w:rPr>
        <w:t>对电力消费量的核查</w:t>
      </w:r>
    </w:p>
    <w:tbl>
      <w:tblPr>
        <w:tblStyle w:val="16"/>
        <w:tblW w:w="8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6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0" w:type="dxa"/>
            <w:vAlign w:val="center"/>
          </w:tcPr>
          <w:p>
            <w:pPr>
              <w:spacing w:line="240" w:lineRule="auto"/>
              <w:ind w:firstLine="0" w:firstLineChars="0"/>
              <w:jc w:val="center"/>
              <w:rPr>
                <w:color w:val="auto"/>
                <w:sz w:val="21"/>
                <w:szCs w:val="21"/>
              </w:rPr>
            </w:pPr>
            <w:r>
              <w:rPr>
                <w:color w:val="auto"/>
                <w:sz w:val="21"/>
                <w:szCs w:val="21"/>
              </w:rPr>
              <w:t>年份</w:t>
            </w:r>
          </w:p>
        </w:tc>
        <w:tc>
          <w:tcPr>
            <w:tcW w:w="6597" w:type="dxa"/>
            <w:vAlign w:val="center"/>
          </w:tcPr>
          <w:p>
            <w:pPr>
              <w:ind w:firstLine="0" w:firstLineChars="0"/>
              <w:jc w:val="center"/>
              <w:rPr>
                <w:color w:val="auto"/>
                <w:sz w:val="21"/>
                <w:szCs w:val="21"/>
              </w:rPr>
            </w:pPr>
            <w:r>
              <w:rPr>
                <w:rFonts w:hint="eastAsia"/>
                <w:color w:val="auto"/>
                <w:sz w:val="21"/>
                <w:szCs w:val="21"/>
              </w:rPr>
              <w:t>202</w:t>
            </w:r>
            <w:r>
              <w:rPr>
                <w:rFonts w:hint="eastAsia"/>
                <w:color w:val="auto"/>
                <w:sz w:val="21"/>
                <w:szCs w:val="21"/>
                <w:lang w:val="en-US" w:eastAsia="zh-CN"/>
              </w:rPr>
              <w:t>3</w:t>
            </w:r>
            <w:r>
              <w:rPr>
                <w:rFonts w:hint="eastAsia"/>
                <w:color w:val="auto"/>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0" w:type="dxa"/>
            <w:vAlign w:val="center"/>
          </w:tcPr>
          <w:p>
            <w:pPr>
              <w:spacing w:line="240" w:lineRule="auto"/>
              <w:ind w:firstLine="0" w:firstLineChars="0"/>
              <w:jc w:val="center"/>
              <w:rPr>
                <w:color w:val="auto"/>
                <w:sz w:val="21"/>
                <w:szCs w:val="21"/>
              </w:rPr>
            </w:pPr>
            <w:r>
              <w:rPr>
                <w:color w:val="auto"/>
                <w:sz w:val="21"/>
                <w:szCs w:val="21"/>
              </w:rPr>
              <w:t>数值</w:t>
            </w:r>
          </w:p>
        </w:tc>
        <w:tc>
          <w:tcPr>
            <w:tcW w:w="6597" w:type="dxa"/>
            <w:vAlign w:val="center"/>
          </w:tcPr>
          <w:p>
            <w:pPr>
              <w:widowControl/>
              <w:ind w:firstLine="0" w:firstLineChars="0"/>
              <w:jc w:val="center"/>
              <w:rPr>
                <w:color w:val="auto"/>
                <w:sz w:val="21"/>
                <w:szCs w:val="21"/>
                <w:highlight w:val="yellow"/>
              </w:rPr>
            </w:pPr>
            <w:r>
              <w:rPr>
                <w:rFonts w:hint="eastAsia" w:ascii="Times New Roman" w:hAnsi="Times New Roman" w:eastAsia="宋体"/>
                <w:color w:val="auto"/>
                <w:kern w:val="0"/>
                <w:lang w:val="en-US" w:eastAsia="zh-CN"/>
              </w:rPr>
              <w:t>519.33</w:t>
            </w:r>
            <w:r>
              <w:rPr>
                <w:color w:val="auto"/>
                <w:kern w:val="0"/>
                <w:sz w:val="21"/>
                <w:szCs w:val="21"/>
              </w:rPr>
              <w:t>万</w:t>
            </w:r>
            <w:r>
              <w:rPr>
                <w:rFonts w:hint="eastAsia"/>
                <w:color w:val="auto"/>
                <w:kern w:val="0"/>
                <w:sz w:val="21"/>
                <w:szCs w:val="21"/>
              </w:rPr>
              <w:t>k</w:t>
            </w:r>
            <w:r>
              <w:rPr>
                <w:color w:val="auto"/>
                <w:kern w:val="0"/>
                <w:sz w:val="21"/>
                <w:szCs w:val="21"/>
              </w:rPr>
              <w:t>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0" w:type="dxa"/>
            <w:vAlign w:val="center"/>
          </w:tcPr>
          <w:p>
            <w:pPr>
              <w:spacing w:line="240" w:lineRule="auto"/>
              <w:ind w:firstLine="0" w:firstLineChars="0"/>
              <w:jc w:val="center"/>
              <w:rPr>
                <w:color w:val="auto"/>
                <w:sz w:val="21"/>
                <w:szCs w:val="21"/>
              </w:rPr>
            </w:pPr>
            <w:r>
              <w:rPr>
                <w:color w:val="auto"/>
                <w:sz w:val="21"/>
                <w:szCs w:val="21"/>
              </w:rPr>
              <w:t>数据来源</w:t>
            </w:r>
          </w:p>
        </w:tc>
        <w:tc>
          <w:tcPr>
            <w:tcW w:w="6597" w:type="dxa"/>
            <w:vAlign w:val="center"/>
          </w:tcPr>
          <w:p>
            <w:pPr>
              <w:spacing w:line="240" w:lineRule="auto"/>
              <w:ind w:left="-2" w:leftChars="-1" w:firstLine="0" w:firstLineChars="0"/>
              <w:jc w:val="center"/>
              <w:rPr>
                <w:color w:val="auto"/>
                <w:sz w:val="21"/>
                <w:szCs w:val="21"/>
              </w:rPr>
            </w:pPr>
            <w:r>
              <w:rPr>
                <w:rFonts w:hint="eastAsia"/>
                <w:color w:val="auto"/>
                <w:sz w:val="21"/>
                <w:szCs w:val="21"/>
              </w:rPr>
              <w:t>能源统计</w:t>
            </w:r>
            <w:r>
              <w:rPr>
                <w:color w:val="auto"/>
                <w:sz w:val="21"/>
                <w:szCs w:val="21"/>
              </w:rPr>
              <w:t>台账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0" w:type="dxa"/>
            <w:vAlign w:val="center"/>
          </w:tcPr>
          <w:p>
            <w:pPr>
              <w:spacing w:line="240" w:lineRule="auto"/>
              <w:ind w:firstLine="0" w:firstLineChars="0"/>
              <w:jc w:val="center"/>
              <w:rPr>
                <w:color w:val="auto"/>
                <w:sz w:val="21"/>
                <w:szCs w:val="21"/>
              </w:rPr>
            </w:pPr>
            <w:r>
              <w:rPr>
                <w:color w:val="auto"/>
                <w:sz w:val="21"/>
                <w:szCs w:val="21"/>
              </w:rPr>
              <w:t>测量方法</w:t>
            </w:r>
          </w:p>
        </w:tc>
        <w:tc>
          <w:tcPr>
            <w:tcW w:w="6597" w:type="dxa"/>
            <w:vAlign w:val="center"/>
          </w:tcPr>
          <w:p>
            <w:pPr>
              <w:spacing w:line="240" w:lineRule="auto"/>
              <w:ind w:firstLine="0" w:firstLineChars="0"/>
              <w:jc w:val="center"/>
              <w:rPr>
                <w:color w:val="auto"/>
                <w:sz w:val="21"/>
                <w:szCs w:val="21"/>
              </w:rPr>
            </w:pPr>
            <w:r>
              <w:rPr>
                <w:color w:val="auto"/>
                <w:sz w:val="21"/>
                <w:szCs w:val="21"/>
              </w:rPr>
              <w:t>电表测量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0" w:hRule="atLeast"/>
          <w:jc w:val="center"/>
        </w:trPr>
        <w:tc>
          <w:tcPr>
            <w:tcW w:w="1560" w:type="dxa"/>
            <w:vAlign w:val="center"/>
          </w:tcPr>
          <w:p>
            <w:pPr>
              <w:spacing w:line="240" w:lineRule="auto"/>
              <w:ind w:firstLine="0" w:firstLineChars="0"/>
              <w:jc w:val="center"/>
              <w:rPr>
                <w:color w:val="auto"/>
                <w:sz w:val="21"/>
                <w:szCs w:val="21"/>
              </w:rPr>
            </w:pPr>
            <w:r>
              <w:rPr>
                <w:color w:val="auto"/>
                <w:sz w:val="21"/>
                <w:szCs w:val="21"/>
              </w:rPr>
              <w:t>测量设备</w:t>
            </w:r>
          </w:p>
        </w:tc>
        <w:tc>
          <w:tcPr>
            <w:tcW w:w="6597" w:type="dxa"/>
          </w:tcPr>
          <w:tbl>
            <w:tblPr>
              <w:tblStyle w:val="16"/>
              <w:tblpPr w:leftFromText="180" w:rightFromText="180" w:vertAnchor="page" w:horzAnchor="margin" w:tblpY="301"/>
              <w:tblOverlap w:val="never"/>
              <w:tblW w:w="66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1150"/>
              <w:gridCol w:w="1828"/>
              <w:gridCol w:w="1134"/>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Align w:val="center"/>
                </w:tcPr>
                <w:p>
                  <w:pPr>
                    <w:spacing w:line="240" w:lineRule="auto"/>
                    <w:ind w:firstLine="0" w:firstLineChars="0"/>
                    <w:jc w:val="center"/>
                    <w:rPr>
                      <w:color w:val="auto"/>
                      <w:sz w:val="21"/>
                      <w:szCs w:val="21"/>
                    </w:rPr>
                  </w:pPr>
                  <w:r>
                    <w:rPr>
                      <w:color w:val="auto"/>
                      <w:sz w:val="21"/>
                      <w:szCs w:val="21"/>
                    </w:rPr>
                    <w:t>设备种类</w:t>
                  </w:r>
                </w:p>
              </w:tc>
              <w:tc>
                <w:tcPr>
                  <w:tcW w:w="1150" w:type="dxa"/>
                  <w:vAlign w:val="center"/>
                </w:tcPr>
                <w:p>
                  <w:pPr>
                    <w:spacing w:line="240" w:lineRule="auto"/>
                    <w:ind w:firstLine="0" w:firstLineChars="0"/>
                    <w:jc w:val="center"/>
                    <w:rPr>
                      <w:color w:val="auto"/>
                      <w:sz w:val="21"/>
                      <w:szCs w:val="21"/>
                    </w:rPr>
                  </w:pPr>
                  <w:r>
                    <w:rPr>
                      <w:color w:val="auto"/>
                      <w:sz w:val="21"/>
                      <w:szCs w:val="21"/>
                    </w:rPr>
                    <w:t>型号</w:t>
                  </w:r>
                </w:p>
              </w:tc>
              <w:tc>
                <w:tcPr>
                  <w:tcW w:w="1828" w:type="dxa"/>
                  <w:vAlign w:val="center"/>
                </w:tcPr>
                <w:p>
                  <w:pPr>
                    <w:spacing w:line="240" w:lineRule="auto"/>
                    <w:ind w:firstLine="0" w:firstLineChars="0"/>
                    <w:jc w:val="center"/>
                    <w:rPr>
                      <w:color w:val="auto"/>
                      <w:sz w:val="21"/>
                      <w:szCs w:val="21"/>
                    </w:rPr>
                  </w:pPr>
                  <w:r>
                    <w:rPr>
                      <w:color w:val="auto"/>
                      <w:sz w:val="21"/>
                      <w:szCs w:val="21"/>
                    </w:rPr>
                    <w:t>厂家</w:t>
                  </w:r>
                </w:p>
              </w:tc>
              <w:tc>
                <w:tcPr>
                  <w:tcW w:w="1134" w:type="dxa"/>
                  <w:vAlign w:val="center"/>
                </w:tcPr>
                <w:p>
                  <w:pPr>
                    <w:spacing w:line="240" w:lineRule="auto"/>
                    <w:ind w:firstLine="0" w:firstLineChars="0"/>
                    <w:jc w:val="center"/>
                    <w:rPr>
                      <w:color w:val="auto"/>
                      <w:sz w:val="21"/>
                      <w:szCs w:val="21"/>
                    </w:rPr>
                  </w:pPr>
                  <w:r>
                    <w:rPr>
                      <w:color w:val="auto"/>
                      <w:sz w:val="21"/>
                      <w:szCs w:val="21"/>
                    </w:rPr>
                    <w:t>校验日期及有效期</w:t>
                  </w:r>
                </w:p>
              </w:tc>
              <w:tc>
                <w:tcPr>
                  <w:tcW w:w="1276" w:type="dxa"/>
                  <w:vAlign w:val="center"/>
                </w:tcPr>
                <w:p>
                  <w:pPr>
                    <w:spacing w:line="240" w:lineRule="auto"/>
                    <w:ind w:firstLine="0" w:firstLineChars="0"/>
                    <w:jc w:val="center"/>
                    <w:rPr>
                      <w:color w:val="auto"/>
                      <w:sz w:val="21"/>
                      <w:szCs w:val="21"/>
                    </w:rPr>
                  </w:pPr>
                  <w:r>
                    <w:rPr>
                      <w:color w:val="auto"/>
                      <w:sz w:val="21"/>
                      <w:szCs w:val="21"/>
                    </w:rPr>
                    <w:t>校验标准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270" w:type="dxa"/>
                  <w:vAlign w:val="center"/>
                </w:tcPr>
                <w:p>
                  <w:pPr>
                    <w:spacing w:line="240" w:lineRule="auto"/>
                    <w:ind w:firstLine="0" w:firstLineChars="0"/>
                    <w:jc w:val="center"/>
                    <w:rPr>
                      <w:color w:val="auto"/>
                      <w:sz w:val="21"/>
                      <w:szCs w:val="21"/>
                    </w:rPr>
                  </w:pPr>
                  <w:r>
                    <w:rPr>
                      <w:color w:val="auto"/>
                      <w:sz w:val="21"/>
                      <w:szCs w:val="21"/>
                    </w:rPr>
                    <w:t>电表</w:t>
                  </w:r>
                </w:p>
              </w:tc>
              <w:tc>
                <w:tcPr>
                  <w:tcW w:w="1150" w:type="dxa"/>
                  <w:vAlign w:val="center"/>
                </w:tcPr>
                <w:p>
                  <w:pPr>
                    <w:spacing w:line="240" w:lineRule="auto"/>
                    <w:ind w:firstLine="0" w:firstLineChars="0"/>
                    <w:jc w:val="center"/>
                    <w:rPr>
                      <w:color w:val="auto"/>
                      <w:sz w:val="21"/>
                      <w:szCs w:val="21"/>
                    </w:rPr>
                  </w:pPr>
                  <w:r>
                    <w:rPr>
                      <w:color w:val="auto"/>
                      <w:sz w:val="21"/>
                      <w:szCs w:val="21"/>
                    </w:rPr>
                    <w:t>/</w:t>
                  </w:r>
                </w:p>
              </w:tc>
              <w:tc>
                <w:tcPr>
                  <w:tcW w:w="1828" w:type="dxa"/>
                  <w:vAlign w:val="center"/>
                </w:tcPr>
                <w:p>
                  <w:pPr>
                    <w:spacing w:line="240" w:lineRule="auto"/>
                    <w:ind w:firstLine="0" w:firstLineChars="0"/>
                    <w:jc w:val="center"/>
                    <w:rPr>
                      <w:color w:val="auto"/>
                      <w:sz w:val="21"/>
                      <w:szCs w:val="21"/>
                    </w:rPr>
                  </w:pPr>
                  <w:r>
                    <w:rPr>
                      <w:rFonts w:hint="eastAsia"/>
                      <w:color w:val="auto"/>
                      <w:sz w:val="21"/>
                      <w:szCs w:val="21"/>
                    </w:rPr>
                    <w:t>/</w:t>
                  </w:r>
                </w:p>
              </w:tc>
              <w:tc>
                <w:tcPr>
                  <w:tcW w:w="2410" w:type="dxa"/>
                  <w:gridSpan w:val="2"/>
                  <w:vAlign w:val="center"/>
                </w:tcPr>
                <w:p>
                  <w:pPr>
                    <w:spacing w:line="240" w:lineRule="auto"/>
                    <w:ind w:firstLine="0" w:firstLineChars="0"/>
                    <w:jc w:val="center"/>
                    <w:rPr>
                      <w:color w:val="auto"/>
                      <w:sz w:val="21"/>
                      <w:szCs w:val="21"/>
                    </w:rPr>
                  </w:pPr>
                  <w:r>
                    <w:rPr>
                      <w:color w:val="auto"/>
                      <w:sz w:val="21"/>
                      <w:szCs w:val="21"/>
                    </w:rPr>
                    <w:t>电力公司管控</w:t>
                  </w:r>
                </w:p>
              </w:tc>
            </w:tr>
          </w:tbl>
          <w:p>
            <w:pPr>
              <w:spacing w:line="240" w:lineRule="auto"/>
              <w:ind w:firstLine="0" w:firstLineChars="0"/>
              <w:rPr>
                <w:color w:val="auto"/>
                <w:sz w:val="21"/>
                <w:szCs w:val="21"/>
              </w:rPr>
            </w:pPr>
            <w:r>
              <w:rPr>
                <w:color w:val="auto"/>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0" w:type="dxa"/>
            <w:vAlign w:val="center"/>
          </w:tcPr>
          <w:p>
            <w:pPr>
              <w:spacing w:line="240" w:lineRule="auto"/>
              <w:ind w:firstLine="0" w:firstLineChars="0"/>
              <w:jc w:val="center"/>
              <w:rPr>
                <w:color w:val="auto"/>
                <w:sz w:val="21"/>
                <w:szCs w:val="21"/>
              </w:rPr>
            </w:pPr>
            <w:r>
              <w:rPr>
                <w:color w:val="auto"/>
                <w:sz w:val="21"/>
                <w:szCs w:val="21"/>
              </w:rPr>
              <w:t>测量频次</w:t>
            </w:r>
          </w:p>
        </w:tc>
        <w:tc>
          <w:tcPr>
            <w:tcW w:w="6597" w:type="dxa"/>
            <w:vAlign w:val="center"/>
          </w:tcPr>
          <w:p>
            <w:pPr>
              <w:spacing w:line="240" w:lineRule="auto"/>
              <w:ind w:firstLine="0" w:firstLineChars="0"/>
              <w:jc w:val="center"/>
              <w:rPr>
                <w:color w:val="auto"/>
                <w:sz w:val="21"/>
                <w:szCs w:val="21"/>
              </w:rPr>
            </w:pPr>
            <w:r>
              <w:rPr>
                <w:color w:val="auto"/>
                <w:sz w:val="21"/>
                <w:szCs w:val="21"/>
              </w:rPr>
              <w:t>连续测量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0" w:type="dxa"/>
            <w:vAlign w:val="center"/>
          </w:tcPr>
          <w:p>
            <w:pPr>
              <w:spacing w:line="240" w:lineRule="auto"/>
              <w:ind w:firstLine="0" w:firstLineChars="0"/>
              <w:jc w:val="center"/>
              <w:rPr>
                <w:color w:val="auto"/>
                <w:sz w:val="21"/>
                <w:szCs w:val="21"/>
              </w:rPr>
            </w:pPr>
            <w:r>
              <w:rPr>
                <w:color w:val="auto"/>
                <w:sz w:val="21"/>
                <w:szCs w:val="21"/>
              </w:rPr>
              <w:t>数据缺失处理</w:t>
            </w:r>
          </w:p>
        </w:tc>
        <w:tc>
          <w:tcPr>
            <w:tcW w:w="6597" w:type="dxa"/>
            <w:vAlign w:val="center"/>
          </w:tcPr>
          <w:p>
            <w:pPr>
              <w:spacing w:line="240" w:lineRule="auto"/>
              <w:ind w:firstLine="0" w:firstLineChars="0"/>
              <w:jc w:val="center"/>
              <w:rPr>
                <w:color w:val="auto"/>
                <w:sz w:val="21"/>
                <w:szCs w:val="21"/>
              </w:rPr>
            </w:pPr>
            <w:r>
              <w:rPr>
                <w:color w:val="auto"/>
                <w:sz w:val="21"/>
                <w:szCs w:val="21"/>
              </w:rPr>
              <w:t>数据无缺失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6" w:hRule="atLeast"/>
          <w:jc w:val="center"/>
        </w:trPr>
        <w:tc>
          <w:tcPr>
            <w:tcW w:w="1560" w:type="dxa"/>
            <w:vAlign w:val="center"/>
          </w:tcPr>
          <w:p>
            <w:pPr>
              <w:spacing w:line="240" w:lineRule="auto"/>
              <w:ind w:firstLine="0" w:firstLineChars="0"/>
              <w:jc w:val="center"/>
              <w:rPr>
                <w:color w:val="auto"/>
                <w:sz w:val="21"/>
                <w:szCs w:val="21"/>
              </w:rPr>
            </w:pPr>
            <w:r>
              <w:rPr>
                <w:color w:val="auto"/>
                <w:sz w:val="21"/>
                <w:szCs w:val="21"/>
              </w:rPr>
              <w:t>交叉核对</w:t>
            </w:r>
          </w:p>
        </w:tc>
        <w:tc>
          <w:tcPr>
            <w:tcW w:w="6597" w:type="dxa"/>
            <w:vAlign w:val="center"/>
          </w:tcPr>
          <w:p>
            <w:pPr>
              <w:spacing w:before="120" w:line="240" w:lineRule="auto"/>
              <w:ind w:firstLine="420" w:firstLineChars="0"/>
              <w:rPr>
                <w:color w:val="auto"/>
                <w:sz w:val="21"/>
                <w:szCs w:val="21"/>
              </w:rPr>
            </w:pPr>
            <w:r>
              <w:rPr>
                <w:rFonts w:hint="eastAsia"/>
                <w:color w:val="auto"/>
                <w:sz w:val="21"/>
                <w:szCs w:val="21"/>
              </w:rPr>
              <w:t>核查组收集了企业能源统计台账、统计局报表205-1《能源购进、消费与库存》、电力发票</w:t>
            </w:r>
            <w:r>
              <w:rPr>
                <w:rFonts w:hint="eastAsia"/>
                <w:color w:val="auto"/>
                <w:sz w:val="21"/>
                <w:szCs w:val="21"/>
                <w:lang w:eastAsia="zh-CN"/>
              </w:rPr>
              <w:t>和内部统计台账</w:t>
            </w:r>
            <w:r>
              <w:rPr>
                <w:rFonts w:hint="eastAsia"/>
                <w:color w:val="auto"/>
                <w:sz w:val="21"/>
                <w:szCs w:val="21"/>
              </w:rPr>
              <w:t>。</w:t>
            </w:r>
          </w:p>
          <w:p>
            <w:pPr>
              <w:spacing w:before="120" w:line="240" w:lineRule="auto"/>
              <w:ind w:firstLine="420" w:firstLineChars="0"/>
              <w:rPr>
                <w:color w:val="auto"/>
                <w:sz w:val="21"/>
                <w:szCs w:val="21"/>
              </w:rPr>
            </w:pPr>
            <w:r>
              <w:rPr>
                <w:rFonts w:hint="eastAsia"/>
                <w:color w:val="auto"/>
                <w:sz w:val="21"/>
                <w:szCs w:val="21"/>
              </w:rPr>
              <w:t>核查组将能源统计台账中电力消费量加和汇总与统计局报表205-1《能源购进、消费与库存》、电力发票进行对比，</w:t>
            </w:r>
            <w:r>
              <w:rPr>
                <w:rFonts w:hint="eastAsia"/>
                <w:color w:val="auto"/>
                <w:sz w:val="21"/>
                <w:szCs w:val="21"/>
                <w:lang w:eastAsia="zh-CN"/>
              </w:rPr>
              <w:t>统计台账与统计局报表能真实反应企业用能情况，因此电力消耗以企业统计台账为准，电力发票与台账有出入，主要是结算日以及租赁因素造成的。</w:t>
            </w:r>
            <w:r>
              <w:rPr>
                <w:rFonts w:hint="eastAsia"/>
                <w:color w:val="auto"/>
                <w:sz w:val="21"/>
                <w:szCs w:val="21"/>
              </w:rPr>
              <w:t>因此将能源统计台账视为消费量。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1560" w:type="dxa"/>
            <w:vAlign w:val="center"/>
          </w:tcPr>
          <w:p>
            <w:pPr>
              <w:spacing w:line="240" w:lineRule="auto"/>
              <w:ind w:firstLine="0" w:firstLineChars="0"/>
              <w:jc w:val="center"/>
              <w:rPr>
                <w:color w:val="auto"/>
                <w:sz w:val="21"/>
                <w:szCs w:val="21"/>
              </w:rPr>
            </w:pPr>
            <w:r>
              <w:rPr>
                <w:color w:val="auto"/>
                <w:sz w:val="21"/>
                <w:szCs w:val="21"/>
              </w:rPr>
              <w:t>核查结论</w:t>
            </w:r>
          </w:p>
        </w:tc>
        <w:tc>
          <w:tcPr>
            <w:tcW w:w="6597" w:type="dxa"/>
            <w:vAlign w:val="center"/>
          </w:tcPr>
          <w:p>
            <w:pPr>
              <w:spacing w:line="240" w:lineRule="auto"/>
              <w:ind w:firstLine="420"/>
              <w:rPr>
                <w:color w:val="auto"/>
                <w:sz w:val="21"/>
                <w:szCs w:val="21"/>
              </w:rPr>
            </w:pPr>
            <w:r>
              <w:rPr>
                <w:rFonts w:hint="eastAsia"/>
                <w:color w:val="auto"/>
                <w:sz w:val="21"/>
                <w:szCs w:val="21"/>
              </w:rPr>
              <w:t>经核查，核查组确认企业温室气体排放报告中电力消耗量数据真实、可信，且符合指南要求。因此，核查组同样采用能源统计台账数据核算碳排放量。</w:t>
            </w:r>
          </w:p>
        </w:tc>
      </w:tr>
    </w:tbl>
    <w:p>
      <w:pPr>
        <w:spacing w:before="163" w:beforeLines="50" w:after="163" w:afterLines="50" w:line="240" w:lineRule="auto"/>
        <w:ind w:firstLine="0" w:firstLineChars="0"/>
        <w:jc w:val="center"/>
        <w:rPr>
          <w:b/>
          <w:bCs/>
          <w:color w:val="FF0000"/>
          <w:sz w:val="21"/>
          <w:szCs w:val="28"/>
        </w:rPr>
      </w:pPr>
    </w:p>
    <w:p>
      <w:pPr>
        <w:spacing w:before="163" w:beforeLines="50" w:after="163" w:afterLines="50" w:line="240" w:lineRule="auto"/>
        <w:ind w:firstLine="0" w:firstLineChars="0"/>
        <w:jc w:val="center"/>
        <w:rPr>
          <w:b/>
          <w:bCs/>
          <w:color w:val="auto"/>
          <w:sz w:val="21"/>
          <w:szCs w:val="28"/>
        </w:rPr>
      </w:pPr>
      <w:r>
        <w:rPr>
          <w:b/>
          <w:bCs/>
          <w:color w:val="auto"/>
          <w:sz w:val="21"/>
          <w:szCs w:val="28"/>
        </w:rPr>
        <w:t>表4-</w:t>
      </w:r>
      <w:r>
        <w:rPr>
          <w:rFonts w:hint="eastAsia"/>
          <w:b/>
          <w:bCs/>
          <w:color w:val="auto"/>
          <w:sz w:val="21"/>
          <w:szCs w:val="28"/>
        </w:rPr>
        <w:t>2  202</w:t>
      </w:r>
      <w:r>
        <w:rPr>
          <w:rFonts w:hint="eastAsia"/>
          <w:b/>
          <w:bCs/>
          <w:color w:val="auto"/>
          <w:sz w:val="21"/>
          <w:szCs w:val="28"/>
          <w:lang w:val="en-US" w:eastAsia="zh-CN"/>
        </w:rPr>
        <w:t>3</w:t>
      </w:r>
      <w:r>
        <w:rPr>
          <w:b/>
          <w:bCs/>
          <w:color w:val="auto"/>
          <w:sz w:val="21"/>
          <w:szCs w:val="28"/>
        </w:rPr>
        <w:t>年</w:t>
      </w:r>
      <w:r>
        <w:rPr>
          <w:rFonts w:hint="eastAsia"/>
          <w:b/>
          <w:bCs/>
          <w:color w:val="auto"/>
          <w:sz w:val="21"/>
          <w:szCs w:val="28"/>
        </w:rPr>
        <w:t>电力</w:t>
      </w:r>
      <w:r>
        <w:rPr>
          <w:b/>
          <w:bCs/>
          <w:color w:val="auto"/>
          <w:sz w:val="21"/>
          <w:szCs w:val="28"/>
        </w:rPr>
        <w:t>消耗数据核对</w:t>
      </w:r>
      <w:r>
        <w:rPr>
          <w:rFonts w:hint="eastAsia"/>
          <w:b/>
          <w:bCs/>
          <w:color w:val="auto"/>
          <w:sz w:val="21"/>
          <w:szCs w:val="28"/>
        </w:rPr>
        <w:t>（单位：</w:t>
      </w:r>
      <w:r>
        <w:rPr>
          <w:rFonts w:hint="eastAsia"/>
          <w:b/>
          <w:bCs/>
          <w:color w:val="auto"/>
          <w:sz w:val="21"/>
          <w:szCs w:val="28"/>
          <w:lang w:eastAsia="zh-CN"/>
        </w:rPr>
        <w:t>万</w:t>
      </w:r>
      <w:r>
        <w:rPr>
          <w:rFonts w:hint="eastAsia"/>
          <w:b/>
          <w:bCs/>
          <w:color w:val="auto"/>
          <w:sz w:val="22"/>
        </w:rPr>
        <w:t>kWh</w:t>
      </w:r>
      <w:r>
        <w:rPr>
          <w:rFonts w:hint="eastAsia"/>
          <w:b/>
          <w:bCs/>
          <w:color w:val="auto"/>
          <w:sz w:val="21"/>
          <w:szCs w:val="28"/>
        </w:rPr>
        <w:t>）</w:t>
      </w:r>
      <w:bookmarkStart w:id="23" w:name="_GoBack"/>
      <w:bookmarkEnd w:id="23"/>
    </w:p>
    <w:tbl>
      <w:tblPr>
        <w:tblStyle w:val="16"/>
        <w:tblW w:w="80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1866"/>
        <w:gridCol w:w="1961"/>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rPr>
              <w:t>年份</w:t>
            </w:r>
          </w:p>
        </w:tc>
        <w:tc>
          <w:tcPr>
            <w:tcW w:w="6452" w:type="dxa"/>
            <w:gridSpan w:val="3"/>
            <w:shd w:val="clear" w:color="000000" w:fill="FFFFFF"/>
            <w:vAlign w:val="center"/>
          </w:tcPr>
          <w:p>
            <w:pPr>
              <w:widowControl/>
              <w:ind w:firstLine="0" w:firstLineChars="0"/>
              <w:jc w:val="center"/>
              <w:rPr>
                <w:bCs/>
                <w:color w:val="auto"/>
                <w:kern w:val="0"/>
                <w:sz w:val="21"/>
                <w:szCs w:val="21"/>
              </w:rPr>
            </w:pPr>
            <w:r>
              <w:rPr>
                <w:rFonts w:hint="eastAsia"/>
                <w:bCs/>
                <w:color w:val="auto"/>
                <w:kern w:val="0"/>
                <w:sz w:val="21"/>
                <w:szCs w:val="21"/>
              </w:rPr>
              <w:t>202</w:t>
            </w:r>
            <w:r>
              <w:rPr>
                <w:rFonts w:hint="eastAsia"/>
                <w:bCs/>
                <w:color w:val="auto"/>
                <w:kern w:val="0"/>
                <w:sz w:val="21"/>
                <w:szCs w:val="21"/>
                <w:lang w:val="en-US" w:eastAsia="zh-CN"/>
              </w:rPr>
              <w:t>3</w:t>
            </w:r>
            <w:r>
              <w:rPr>
                <w:rFonts w:hint="eastAsia"/>
                <w:bCs/>
                <w:color w:val="auto"/>
                <w:kern w:val="0"/>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rPr>
              <w:t>月份</w:t>
            </w:r>
          </w:p>
        </w:tc>
        <w:tc>
          <w:tcPr>
            <w:tcW w:w="1866" w:type="dxa"/>
            <w:shd w:val="clear" w:color="000000" w:fill="FFFFFF"/>
            <w:vAlign w:val="center"/>
          </w:tcPr>
          <w:p>
            <w:pPr>
              <w:widowControl/>
              <w:ind w:firstLine="0" w:firstLineChars="0"/>
              <w:jc w:val="center"/>
              <w:rPr>
                <w:color w:val="auto"/>
                <w:sz w:val="21"/>
                <w:szCs w:val="21"/>
              </w:rPr>
            </w:pPr>
            <w:r>
              <w:rPr>
                <w:rFonts w:hint="eastAsia"/>
                <w:color w:val="auto"/>
                <w:sz w:val="21"/>
                <w:szCs w:val="21"/>
              </w:rPr>
              <w:t>统计台账</w:t>
            </w:r>
          </w:p>
        </w:tc>
        <w:tc>
          <w:tcPr>
            <w:tcW w:w="1961" w:type="dxa"/>
            <w:shd w:val="clear" w:color="000000" w:fill="FFFFFF"/>
            <w:vAlign w:val="center"/>
          </w:tcPr>
          <w:p>
            <w:pPr>
              <w:widowControl/>
              <w:ind w:firstLine="0" w:firstLineChars="0"/>
              <w:jc w:val="center"/>
              <w:rPr>
                <w:color w:val="auto"/>
                <w:sz w:val="21"/>
                <w:szCs w:val="21"/>
              </w:rPr>
            </w:pPr>
            <w:r>
              <w:rPr>
                <w:rFonts w:hint="eastAsia"/>
                <w:bCs/>
                <w:color w:val="auto"/>
                <w:kern w:val="0"/>
                <w:sz w:val="21"/>
                <w:szCs w:val="21"/>
              </w:rPr>
              <w:t>统计局报表</w:t>
            </w:r>
          </w:p>
        </w:tc>
        <w:tc>
          <w:tcPr>
            <w:tcW w:w="2625" w:type="dxa"/>
            <w:shd w:val="clear" w:color="000000" w:fill="FFFFFF"/>
          </w:tcPr>
          <w:p>
            <w:pPr>
              <w:widowControl/>
              <w:ind w:firstLine="0" w:firstLineChars="0"/>
              <w:jc w:val="center"/>
              <w:rPr>
                <w:rFonts w:hint="eastAsia" w:eastAsia="宋体"/>
                <w:bCs/>
                <w:color w:val="auto"/>
                <w:kern w:val="0"/>
                <w:sz w:val="21"/>
                <w:szCs w:val="21"/>
                <w:lang w:eastAsia="zh-CN"/>
              </w:rPr>
            </w:pPr>
            <w:r>
              <w:rPr>
                <w:rFonts w:hint="eastAsia"/>
                <w:bCs/>
                <w:color w:val="auto"/>
                <w:kern w:val="0"/>
                <w:sz w:val="21"/>
                <w:szCs w:val="21"/>
              </w:rPr>
              <w:t>电力发票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1月</w:t>
            </w:r>
          </w:p>
        </w:tc>
        <w:tc>
          <w:tcPr>
            <w:tcW w:w="1866"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30.26</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30.26</w:t>
            </w:r>
          </w:p>
        </w:tc>
        <w:tc>
          <w:tcPr>
            <w:tcW w:w="2625" w:type="dxa"/>
            <w:shd w:val="clear" w:color="000000" w:fill="FFFFFF"/>
            <w:vAlign w:val="center"/>
          </w:tcPr>
          <w:p>
            <w:pPr>
              <w:ind w:firstLine="0" w:firstLineChars="0"/>
              <w:jc w:val="center"/>
              <w:rPr>
                <w:rFonts w:hint="default"/>
                <w:color w:val="auto"/>
                <w:sz w:val="21"/>
                <w:szCs w:val="21"/>
                <w:lang w:val="en-US" w:eastAsia="zh-CN"/>
              </w:rPr>
            </w:pPr>
            <w:r>
              <w:rPr>
                <w:rFonts w:hint="eastAsia"/>
                <w:color w:val="auto"/>
                <w:sz w:val="21"/>
                <w:szCs w:val="21"/>
                <w:lang w:val="en-US" w:eastAsia="zh-CN"/>
              </w:rPr>
              <w:t>22.5331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2月</w:t>
            </w:r>
          </w:p>
        </w:tc>
        <w:tc>
          <w:tcPr>
            <w:tcW w:w="1866"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51.84</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51.84</w:t>
            </w:r>
          </w:p>
        </w:tc>
        <w:tc>
          <w:tcPr>
            <w:tcW w:w="2625" w:type="dxa"/>
            <w:shd w:val="clear" w:color="000000" w:fill="FFFFFF"/>
            <w:vAlign w:val="bottom"/>
          </w:tcPr>
          <w:p>
            <w:pPr>
              <w:ind w:firstLine="0" w:firstLineChars="0"/>
              <w:jc w:val="center"/>
              <w:rPr>
                <w:rFonts w:hint="default"/>
                <w:color w:val="auto"/>
                <w:sz w:val="21"/>
                <w:szCs w:val="21"/>
                <w:lang w:val="en-US" w:eastAsia="zh-CN"/>
              </w:rPr>
            </w:pPr>
            <w:r>
              <w:rPr>
                <w:rFonts w:hint="eastAsia"/>
                <w:color w:val="auto"/>
                <w:sz w:val="21"/>
                <w:szCs w:val="21"/>
                <w:lang w:val="en-US" w:eastAsia="zh-CN"/>
              </w:rPr>
              <w:t>12.1681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3月</w:t>
            </w:r>
          </w:p>
        </w:tc>
        <w:tc>
          <w:tcPr>
            <w:tcW w:w="1866"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52.48</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52.48</w:t>
            </w:r>
          </w:p>
        </w:tc>
        <w:tc>
          <w:tcPr>
            <w:tcW w:w="2625" w:type="dxa"/>
            <w:shd w:val="clear" w:color="000000" w:fill="FFFFFF"/>
            <w:vAlign w:val="bottom"/>
          </w:tcPr>
          <w:p>
            <w:pPr>
              <w:ind w:firstLine="0" w:firstLineChars="0"/>
              <w:jc w:val="center"/>
              <w:rPr>
                <w:rFonts w:hint="default"/>
                <w:color w:val="auto"/>
                <w:sz w:val="21"/>
                <w:szCs w:val="21"/>
                <w:lang w:val="en-US" w:eastAsia="zh-CN"/>
              </w:rPr>
            </w:pPr>
            <w:r>
              <w:rPr>
                <w:rFonts w:hint="eastAsia"/>
                <w:color w:val="auto"/>
                <w:sz w:val="21"/>
                <w:szCs w:val="21"/>
                <w:lang w:val="en-US" w:eastAsia="zh-CN"/>
              </w:rPr>
              <w:t>22.8875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4月</w:t>
            </w:r>
          </w:p>
        </w:tc>
        <w:tc>
          <w:tcPr>
            <w:tcW w:w="1866"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26.15</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26.15</w:t>
            </w:r>
          </w:p>
        </w:tc>
        <w:tc>
          <w:tcPr>
            <w:tcW w:w="2625" w:type="dxa"/>
            <w:shd w:val="clear" w:color="000000" w:fill="FFFFFF"/>
            <w:vAlign w:val="bottom"/>
          </w:tcPr>
          <w:p>
            <w:pPr>
              <w:ind w:firstLine="0" w:firstLineChars="0"/>
              <w:jc w:val="center"/>
              <w:rPr>
                <w:rFonts w:hint="default"/>
                <w:color w:val="auto"/>
                <w:sz w:val="21"/>
                <w:szCs w:val="21"/>
                <w:lang w:val="en-US" w:eastAsia="zh-CN"/>
              </w:rPr>
            </w:pPr>
            <w:r>
              <w:rPr>
                <w:rFonts w:hint="eastAsia"/>
                <w:color w:val="auto"/>
                <w:sz w:val="21"/>
                <w:szCs w:val="21"/>
                <w:lang w:val="en-US" w:eastAsia="zh-CN"/>
              </w:rPr>
              <w:t>24.1725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5月</w:t>
            </w:r>
          </w:p>
        </w:tc>
        <w:tc>
          <w:tcPr>
            <w:tcW w:w="1866"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40.78</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40.78</w:t>
            </w:r>
          </w:p>
        </w:tc>
        <w:tc>
          <w:tcPr>
            <w:tcW w:w="2625" w:type="dxa"/>
            <w:shd w:val="clear" w:color="000000" w:fill="FFFFFF"/>
            <w:vAlign w:val="bottom"/>
          </w:tcPr>
          <w:p>
            <w:pPr>
              <w:ind w:firstLine="0" w:firstLineChars="0"/>
              <w:jc w:val="center"/>
              <w:rPr>
                <w:rFonts w:hint="default" w:eastAsia="宋体"/>
                <w:color w:val="auto"/>
                <w:sz w:val="21"/>
                <w:szCs w:val="21"/>
                <w:lang w:val="en-US" w:eastAsia="zh-CN"/>
              </w:rPr>
            </w:pPr>
            <w:r>
              <w:rPr>
                <w:rFonts w:hint="eastAsia"/>
                <w:color w:val="auto"/>
                <w:sz w:val="21"/>
                <w:szCs w:val="21"/>
                <w:lang w:val="en-US" w:eastAsia="zh-CN"/>
              </w:rPr>
              <w:t>14.0325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6月</w:t>
            </w:r>
          </w:p>
        </w:tc>
        <w:tc>
          <w:tcPr>
            <w:tcW w:w="1866"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39.34</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39.34</w:t>
            </w:r>
          </w:p>
        </w:tc>
        <w:tc>
          <w:tcPr>
            <w:tcW w:w="2625" w:type="dxa"/>
            <w:shd w:val="clear" w:color="000000" w:fill="FFFFFF"/>
            <w:vAlign w:val="bottom"/>
          </w:tcPr>
          <w:p>
            <w:pPr>
              <w:ind w:firstLine="0" w:firstLineChars="0"/>
              <w:jc w:val="center"/>
              <w:rPr>
                <w:rFonts w:hint="default" w:eastAsia="宋体"/>
                <w:color w:val="auto"/>
                <w:sz w:val="21"/>
                <w:szCs w:val="21"/>
                <w:lang w:val="en-US" w:eastAsia="zh-CN"/>
              </w:rPr>
            </w:pPr>
            <w:r>
              <w:rPr>
                <w:rFonts w:hint="eastAsia"/>
                <w:color w:val="auto"/>
                <w:sz w:val="21"/>
                <w:szCs w:val="21"/>
                <w:lang w:val="en-US" w:eastAsia="zh-CN"/>
              </w:rPr>
              <w:t>10.9565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7月</w:t>
            </w:r>
          </w:p>
        </w:tc>
        <w:tc>
          <w:tcPr>
            <w:tcW w:w="1866"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50.93</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50.93</w:t>
            </w:r>
          </w:p>
        </w:tc>
        <w:tc>
          <w:tcPr>
            <w:tcW w:w="2625" w:type="dxa"/>
            <w:shd w:val="clear" w:color="000000" w:fill="FFFFFF"/>
            <w:vAlign w:val="bottom"/>
          </w:tcPr>
          <w:p>
            <w:pPr>
              <w:ind w:firstLine="0" w:firstLineChars="0"/>
              <w:jc w:val="center"/>
              <w:rPr>
                <w:rFonts w:hint="default" w:eastAsia="宋体"/>
                <w:color w:val="auto"/>
                <w:sz w:val="21"/>
                <w:szCs w:val="21"/>
                <w:lang w:val="en-US" w:eastAsia="zh-CN"/>
              </w:rPr>
            </w:pPr>
            <w:r>
              <w:rPr>
                <w:rFonts w:hint="eastAsia"/>
                <w:color w:val="auto"/>
                <w:sz w:val="21"/>
                <w:szCs w:val="21"/>
                <w:lang w:val="en-US" w:eastAsia="zh-CN"/>
              </w:rPr>
              <w:t>14.4533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8月</w:t>
            </w:r>
          </w:p>
        </w:tc>
        <w:tc>
          <w:tcPr>
            <w:tcW w:w="1866"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44.93</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44.93</w:t>
            </w:r>
          </w:p>
        </w:tc>
        <w:tc>
          <w:tcPr>
            <w:tcW w:w="2625" w:type="dxa"/>
            <w:shd w:val="clear" w:color="000000" w:fill="FFFFFF"/>
            <w:vAlign w:val="bottom"/>
          </w:tcPr>
          <w:p>
            <w:pPr>
              <w:ind w:firstLine="0" w:firstLineChars="0"/>
              <w:jc w:val="center"/>
              <w:rPr>
                <w:rFonts w:hint="default" w:eastAsia="宋体"/>
                <w:color w:val="auto"/>
                <w:sz w:val="21"/>
                <w:szCs w:val="21"/>
                <w:lang w:val="en-US" w:eastAsia="zh-CN"/>
              </w:rPr>
            </w:pPr>
            <w:r>
              <w:rPr>
                <w:rFonts w:hint="eastAsia"/>
                <w:color w:val="auto"/>
                <w:sz w:val="21"/>
                <w:szCs w:val="21"/>
                <w:lang w:val="en-US" w:eastAsia="zh-CN"/>
              </w:rPr>
              <w:t>16.3588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9月</w:t>
            </w:r>
          </w:p>
        </w:tc>
        <w:tc>
          <w:tcPr>
            <w:tcW w:w="1866"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46.01</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46.01</w:t>
            </w:r>
          </w:p>
        </w:tc>
        <w:tc>
          <w:tcPr>
            <w:tcW w:w="2625" w:type="dxa"/>
            <w:shd w:val="clear" w:color="000000" w:fill="FFFFFF"/>
            <w:vAlign w:val="bottom"/>
          </w:tcPr>
          <w:p>
            <w:pPr>
              <w:ind w:firstLine="0" w:firstLineChars="0"/>
              <w:jc w:val="center"/>
              <w:rPr>
                <w:rFonts w:hint="default" w:eastAsia="宋体"/>
                <w:color w:val="auto"/>
                <w:sz w:val="21"/>
                <w:szCs w:val="21"/>
                <w:lang w:val="en-US" w:eastAsia="zh-CN"/>
              </w:rPr>
            </w:pPr>
            <w:r>
              <w:rPr>
                <w:rFonts w:hint="eastAsia"/>
                <w:color w:val="auto"/>
                <w:sz w:val="21"/>
                <w:szCs w:val="21"/>
                <w:lang w:val="en-US" w:eastAsia="zh-CN"/>
              </w:rPr>
              <w:t>15.8630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10月</w:t>
            </w:r>
          </w:p>
        </w:tc>
        <w:tc>
          <w:tcPr>
            <w:tcW w:w="1866"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35.47</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35.47</w:t>
            </w:r>
          </w:p>
        </w:tc>
        <w:tc>
          <w:tcPr>
            <w:tcW w:w="2625" w:type="dxa"/>
            <w:shd w:val="clear" w:color="000000" w:fill="FFFFFF"/>
            <w:vAlign w:val="bottom"/>
          </w:tcPr>
          <w:p>
            <w:pPr>
              <w:ind w:firstLine="0" w:firstLineChars="0"/>
              <w:jc w:val="center"/>
              <w:rPr>
                <w:rFonts w:hint="default"/>
                <w:color w:val="auto"/>
                <w:sz w:val="21"/>
                <w:szCs w:val="21"/>
                <w:lang w:val="en-US" w:eastAsia="zh-CN"/>
              </w:rPr>
            </w:pPr>
            <w:r>
              <w:rPr>
                <w:rFonts w:hint="eastAsia"/>
                <w:color w:val="auto"/>
                <w:sz w:val="21"/>
                <w:szCs w:val="21"/>
                <w:lang w:val="en-US" w:eastAsia="zh-CN"/>
              </w:rPr>
              <w:t>13.5197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11月</w:t>
            </w:r>
          </w:p>
        </w:tc>
        <w:tc>
          <w:tcPr>
            <w:tcW w:w="1866"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52.36</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52.36</w:t>
            </w:r>
          </w:p>
        </w:tc>
        <w:tc>
          <w:tcPr>
            <w:tcW w:w="2625" w:type="dxa"/>
            <w:shd w:val="clear" w:color="000000" w:fill="FFFFFF"/>
            <w:vAlign w:val="bottom"/>
          </w:tcPr>
          <w:p>
            <w:pPr>
              <w:ind w:firstLine="0" w:firstLineChars="0"/>
              <w:jc w:val="center"/>
              <w:rPr>
                <w:rFonts w:hint="default"/>
                <w:color w:val="auto"/>
                <w:sz w:val="21"/>
                <w:szCs w:val="21"/>
                <w:lang w:val="en-US" w:eastAsia="zh-CN"/>
              </w:rPr>
            </w:pPr>
            <w:r>
              <w:rPr>
                <w:rFonts w:hint="eastAsia"/>
                <w:color w:val="auto"/>
                <w:sz w:val="21"/>
                <w:szCs w:val="21"/>
                <w:lang w:val="en-US" w:eastAsia="zh-CN"/>
              </w:rPr>
              <w:t>12.5369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12月</w:t>
            </w:r>
          </w:p>
        </w:tc>
        <w:tc>
          <w:tcPr>
            <w:tcW w:w="1866"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48.78</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48.78</w:t>
            </w:r>
          </w:p>
        </w:tc>
        <w:tc>
          <w:tcPr>
            <w:tcW w:w="2625" w:type="dxa"/>
            <w:shd w:val="clear" w:color="000000" w:fill="FFFFFF"/>
            <w:vAlign w:val="bottom"/>
          </w:tcPr>
          <w:p>
            <w:pPr>
              <w:ind w:firstLine="0" w:firstLineChars="0"/>
              <w:jc w:val="center"/>
              <w:rPr>
                <w:rFonts w:hint="default"/>
                <w:color w:val="auto"/>
                <w:sz w:val="21"/>
                <w:szCs w:val="21"/>
                <w:lang w:val="en-US" w:eastAsia="zh-CN"/>
              </w:rPr>
            </w:pPr>
            <w:r>
              <w:rPr>
                <w:rFonts w:hint="eastAsia"/>
                <w:color w:val="auto"/>
                <w:sz w:val="21"/>
                <w:szCs w:val="21"/>
                <w:lang w:val="en-US" w:eastAsia="zh-CN"/>
              </w:rPr>
              <w:t>15.1917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rPr>
              <w:t>合计</w:t>
            </w:r>
          </w:p>
        </w:tc>
        <w:tc>
          <w:tcPr>
            <w:tcW w:w="1866"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519.34</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519.34</w:t>
            </w:r>
          </w:p>
        </w:tc>
        <w:tc>
          <w:tcPr>
            <w:tcW w:w="2625" w:type="dxa"/>
            <w:shd w:val="clear" w:color="000000" w:fill="FFFFFF"/>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color w:val="auto"/>
                <w:sz w:val="21"/>
                <w:szCs w:val="21"/>
                <w:lang w:val="en-US" w:eastAsia="zh-CN"/>
              </w:rPr>
              <w:t>194.6736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rFonts w:hint="eastAsia"/>
                <w:bCs/>
                <w:color w:val="auto"/>
                <w:kern w:val="0"/>
                <w:sz w:val="21"/>
                <w:szCs w:val="21"/>
              </w:rPr>
              <w:t>排放报告</w:t>
            </w:r>
          </w:p>
        </w:tc>
        <w:tc>
          <w:tcPr>
            <w:tcW w:w="1866" w:type="dxa"/>
            <w:shd w:val="clear" w:color="000000" w:fill="FFFFFF"/>
            <w:vAlign w:val="center"/>
          </w:tcPr>
          <w:p>
            <w:pPr>
              <w:ind w:firstLine="0" w:firstLineChars="0"/>
              <w:jc w:val="center"/>
              <w:rPr>
                <w:rFonts w:hint="default"/>
                <w:color w:val="auto"/>
                <w:sz w:val="21"/>
                <w:szCs w:val="21"/>
                <w:lang w:val="en-US" w:eastAsia="zh-CN"/>
              </w:rPr>
            </w:pPr>
          </w:p>
        </w:tc>
        <w:tc>
          <w:tcPr>
            <w:tcW w:w="1961" w:type="dxa"/>
            <w:shd w:val="clear" w:color="000000" w:fill="FFFFFF"/>
            <w:vAlign w:val="center"/>
          </w:tcPr>
          <w:p>
            <w:pPr>
              <w:ind w:left="0" w:leftChars="0" w:firstLine="0" w:firstLineChars="0"/>
              <w:jc w:val="center"/>
              <w:rPr>
                <w:color w:val="auto"/>
                <w:sz w:val="21"/>
                <w:szCs w:val="21"/>
              </w:rPr>
            </w:pPr>
            <w:r>
              <w:rPr>
                <w:rFonts w:hint="eastAsia"/>
                <w:color w:val="auto"/>
                <w:sz w:val="21"/>
                <w:szCs w:val="21"/>
                <w:lang w:val="en-US" w:eastAsia="zh-CN"/>
              </w:rPr>
              <w:t>已统计局报表为准</w:t>
            </w:r>
          </w:p>
        </w:tc>
        <w:tc>
          <w:tcPr>
            <w:tcW w:w="2625" w:type="dxa"/>
            <w:shd w:val="clear" w:color="000000" w:fill="FFFFFF"/>
          </w:tcPr>
          <w:p>
            <w:pPr>
              <w:ind w:firstLine="0" w:firstLineChars="0"/>
              <w:jc w:val="center"/>
              <w:rPr>
                <w:rFonts w:hint="default" w:eastAsia="宋体"/>
                <w:color w:val="auto"/>
                <w:sz w:val="21"/>
                <w:szCs w:val="21"/>
                <w:lang w:val="en-US" w:eastAsia="zh-CN"/>
              </w:rPr>
            </w:pPr>
            <w:r>
              <w:rPr>
                <w:rFonts w:hint="eastAsia"/>
                <w:color w:val="auto"/>
                <w:sz w:val="21"/>
                <w:szCs w:val="21"/>
                <w:lang w:val="en-US" w:eastAsia="zh-CN"/>
              </w:rPr>
              <w:t>部分票据结算到租赁公司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rFonts w:hint="eastAsia"/>
                <w:bCs/>
                <w:color w:val="auto"/>
                <w:kern w:val="0"/>
                <w:sz w:val="21"/>
                <w:szCs w:val="21"/>
              </w:rPr>
              <w:t>一致性</w:t>
            </w:r>
          </w:p>
        </w:tc>
        <w:tc>
          <w:tcPr>
            <w:tcW w:w="1866" w:type="dxa"/>
            <w:shd w:val="clear" w:color="000000" w:fill="FFFFFF"/>
            <w:vAlign w:val="bottom"/>
          </w:tcPr>
          <w:p>
            <w:pPr>
              <w:ind w:firstLine="0" w:firstLineChars="0"/>
              <w:jc w:val="center"/>
              <w:rPr>
                <w:rFonts w:hint="eastAsia" w:eastAsia="宋体"/>
                <w:color w:val="auto"/>
                <w:sz w:val="21"/>
                <w:szCs w:val="21"/>
                <w:lang w:eastAsia="zh-CN"/>
              </w:rPr>
            </w:pPr>
            <w:r>
              <w:rPr>
                <w:rFonts w:hint="eastAsia"/>
                <w:color w:val="auto"/>
                <w:sz w:val="21"/>
                <w:szCs w:val="21"/>
                <w:lang w:eastAsia="zh-CN"/>
              </w:rPr>
              <w:t>一致</w:t>
            </w:r>
          </w:p>
        </w:tc>
        <w:tc>
          <w:tcPr>
            <w:tcW w:w="1961" w:type="dxa"/>
            <w:shd w:val="clear" w:color="000000" w:fill="FFFFFF"/>
            <w:vAlign w:val="center"/>
          </w:tcPr>
          <w:p>
            <w:pPr>
              <w:ind w:firstLine="0" w:firstLineChars="0"/>
              <w:jc w:val="center"/>
              <w:rPr>
                <w:rFonts w:hint="eastAsia" w:eastAsia="宋体"/>
                <w:color w:val="auto"/>
                <w:sz w:val="21"/>
                <w:szCs w:val="21"/>
                <w:lang w:eastAsia="zh-CN"/>
              </w:rPr>
            </w:pPr>
            <w:r>
              <w:rPr>
                <w:rFonts w:hint="eastAsia"/>
                <w:color w:val="auto"/>
                <w:sz w:val="21"/>
                <w:szCs w:val="21"/>
                <w:lang w:eastAsia="zh-CN"/>
              </w:rPr>
              <w:t>一致</w:t>
            </w:r>
          </w:p>
        </w:tc>
        <w:tc>
          <w:tcPr>
            <w:tcW w:w="2625" w:type="dxa"/>
            <w:shd w:val="clear" w:color="000000" w:fill="FFFFFF"/>
          </w:tcPr>
          <w:p>
            <w:pPr>
              <w:spacing w:line="240" w:lineRule="auto"/>
              <w:ind w:firstLine="0" w:firstLineChars="0"/>
              <w:jc w:val="center"/>
              <w:rPr>
                <w:rFonts w:hint="eastAsia" w:eastAsia="宋体"/>
                <w:color w:val="auto"/>
                <w:sz w:val="21"/>
                <w:szCs w:val="21"/>
                <w:lang w:eastAsia="zh-CN"/>
              </w:rPr>
            </w:pPr>
          </w:p>
        </w:tc>
      </w:tr>
    </w:tbl>
    <w:p>
      <w:pPr>
        <w:rPr>
          <w:rFonts w:hint="eastAsia" w:ascii="Times New Roman" w:hAnsi="Times New Roman" w:cs="Times New Roman"/>
          <w:color w:val="auto"/>
        </w:rPr>
      </w:pPr>
      <w:bookmarkStart w:id="21" w:name="_Toc39672746"/>
      <w:r>
        <w:rPr>
          <w:rFonts w:hint="eastAsia" w:ascii="Times New Roman" w:hAnsi="Times New Roman" w:cs="Times New Roman"/>
          <w:color w:val="auto"/>
        </w:rPr>
        <w:br w:type="page"/>
      </w:r>
    </w:p>
    <w:p>
      <w:pPr>
        <w:pStyle w:val="7"/>
        <w:rPr>
          <w:rFonts w:hint="eastAsia" w:ascii="Times New Roman" w:hAnsi="Times New Roman" w:cs="Times New Roman"/>
          <w:color w:val="auto"/>
        </w:rPr>
      </w:pPr>
      <w:r>
        <w:rPr>
          <w:rFonts w:hint="eastAsia" w:ascii="Times New Roman" w:hAnsi="Times New Roman" w:cs="Times New Roman"/>
          <w:color w:val="auto"/>
        </w:rPr>
        <w:t>4.2.2 对</w:t>
      </w:r>
      <w:r>
        <w:rPr>
          <w:rFonts w:hint="eastAsia" w:cs="Times New Roman"/>
          <w:color w:val="auto"/>
          <w:lang w:eastAsia="zh-CN"/>
        </w:rPr>
        <w:t>汽油</w:t>
      </w:r>
      <w:r>
        <w:rPr>
          <w:rFonts w:hint="eastAsia" w:ascii="Times New Roman" w:hAnsi="Times New Roman" w:cs="Times New Roman"/>
          <w:color w:val="auto"/>
        </w:rPr>
        <w:t>消费量的核查</w:t>
      </w:r>
    </w:p>
    <w:p>
      <w:pPr>
        <w:numPr>
          <w:ilvl w:val="0"/>
          <w:numId w:val="0"/>
        </w:numPr>
        <w:spacing w:before="156" w:beforeLines="50" w:after="156" w:afterLines="50" w:line="240" w:lineRule="auto"/>
        <w:ind w:leftChars="0"/>
        <w:jc w:val="center"/>
        <w:rPr>
          <w:rFonts w:hint="eastAsia"/>
          <w:color w:val="auto"/>
          <w:lang w:eastAsia="zh-CN"/>
        </w:rPr>
      </w:pPr>
      <w:r>
        <w:rPr>
          <w:rFonts w:hint="eastAsia" w:ascii="宋体" w:hAnsi="宋体" w:eastAsia="宋体" w:cs="宋体"/>
          <w:b/>
          <w:bCs/>
          <w:color w:val="auto"/>
          <w:sz w:val="21"/>
          <w:szCs w:val="21"/>
          <w:highlight w:val="none"/>
          <w:lang w:eastAsia="zh-CN"/>
        </w:rPr>
        <w:t>表</w:t>
      </w:r>
      <w:r>
        <w:rPr>
          <w:rFonts w:hint="eastAsia" w:ascii="宋体" w:hAnsi="宋体" w:cs="宋体"/>
          <w:b/>
          <w:bCs/>
          <w:color w:val="auto"/>
          <w:sz w:val="21"/>
          <w:szCs w:val="21"/>
          <w:highlight w:val="none"/>
          <w:lang w:val="en-US" w:eastAsia="zh-CN"/>
        </w:rPr>
        <w:t>4</w:t>
      </w:r>
      <w:r>
        <w:rPr>
          <w:rFonts w:hint="eastAsia" w:ascii="宋体" w:hAnsi="宋体" w:eastAsia="宋体" w:cs="宋体"/>
          <w:b/>
          <w:bCs/>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b/>
          <w:bCs/>
          <w:color w:val="auto"/>
          <w:sz w:val="21"/>
          <w:szCs w:val="21"/>
          <w:highlight w:val="none"/>
          <w:lang w:eastAsia="zh-CN"/>
        </w:rPr>
        <w:t>对</w:t>
      </w:r>
      <w:r>
        <w:rPr>
          <w:rFonts w:hint="eastAsia" w:ascii="宋体" w:hAnsi="宋体" w:cs="宋体"/>
          <w:b/>
          <w:bCs/>
          <w:color w:val="auto"/>
          <w:sz w:val="21"/>
          <w:szCs w:val="21"/>
          <w:highlight w:val="none"/>
          <w:lang w:val="en-US" w:eastAsia="zh-CN"/>
        </w:rPr>
        <w:t>汽油</w:t>
      </w:r>
      <w:r>
        <w:rPr>
          <w:rFonts w:hint="eastAsia" w:ascii="宋体" w:hAnsi="宋体" w:eastAsia="宋体" w:cs="宋体"/>
          <w:b/>
          <w:bCs/>
          <w:color w:val="auto"/>
          <w:sz w:val="21"/>
          <w:szCs w:val="21"/>
          <w:highlight w:val="none"/>
          <w:lang w:eastAsia="zh-CN"/>
        </w:rPr>
        <w:t>消耗量的核查情况</w:t>
      </w:r>
    </w:p>
    <w:tbl>
      <w:tblPr>
        <w:tblStyle w:val="16"/>
        <w:tblW w:w="80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2035"/>
        <w:gridCol w:w="1920"/>
        <w:gridCol w:w="2094"/>
        <w:gridCol w:w="1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2035" w:type="dxa"/>
            <w:noWrap w:val="0"/>
            <w:vAlign w:val="center"/>
          </w:tcPr>
          <w:p>
            <w:pPr>
              <w:spacing w:line="240" w:lineRule="auto"/>
              <w:rPr>
                <w:rFonts w:hint="eastAsia"/>
                <w:color w:val="auto"/>
                <w:sz w:val="21"/>
                <w:szCs w:val="21"/>
              </w:rPr>
            </w:pPr>
            <w:r>
              <w:rPr>
                <w:rFonts w:hint="eastAsia"/>
                <w:color w:val="auto"/>
                <w:sz w:val="21"/>
                <w:szCs w:val="21"/>
                <w:lang w:eastAsia="zh-CN"/>
              </w:rPr>
              <w:t>排放报告</w:t>
            </w:r>
            <w:r>
              <w:rPr>
                <w:rFonts w:hint="eastAsia"/>
                <w:color w:val="auto"/>
                <w:sz w:val="21"/>
                <w:szCs w:val="21"/>
              </w:rPr>
              <w:t>数值</w:t>
            </w:r>
          </w:p>
        </w:tc>
        <w:tc>
          <w:tcPr>
            <w:tcW w:w="1920" w:type="dxa"/>
            <w:noWrap w:val="0"/>
            <w:vAlign w:val="center"/>
          </w:tcPr>
          <w:p>
            <w:pPr>
              <w:spacing w:line="240" w:lineRule="auto"/>
              <w:ind w:firstLine="630" w:firstLineChars="300"/>
              <w:rPr>
                <w:rFonts w:hint="eastAsia" w:ascii="宋体" w:hAnsi="宋体" w:eastAsia="宋体" w:cs="宋体"/>
                <w:color w:val="auto"/>
                <w:sz w:val="21"/>
                <w:szCs w:val="21"/>
                <w:lang w:val="en-US" w:eastAsia="zh-CN"/>
              </w:rPr>
            </w:pPr>
            <w:r>
              <w:rPr>
                <w:rFonts w:hint="eastAsia"/>
                <w:color w:val="auto"/>
                <w:sz w:val="21"/>
                <w:szCs w:val="21"/>
                <w:lang w:val="en-US" w:eastAsia="zh-CN"/>
              </w:rPr>
              <w:t xml:space="preserve">17.07 </w:t>
            </w:r>
            <w:r>
              <w:rPr>
                <w:rFonts w:hint="eastAsia" w:ascii="宋体" w:hAnsi="宋体" w:eastAsia="宋体" w:cs="宋体"/>
                <w:color w:val="auto"/>
                <w:sz w:val="21"/>
                <w:szCs w:val="21"/>
                <w:lang w:val="en-US" w:eastAsia="zh-CN"/>
              </w:rPr>
              <w:t>t</w:t>
            </w:r>
          </w:p>
        </w:tc>
        <w:tc>
          <w:tcPr>
            <w:tcW w:w="2094" w:type="dxa"/>
            <w:noWrap w:val="0"/>
            <w:vAlign w:val="center"/>
          </w:tcPr>
          <w:p>
            <w:pPr>
              <w:spacing w:line="240" w:lineRule="auto"/>
              <w:ind w:firstLine="630" w:firstLineChars="300"/>
              <w:rPr>
                <w:rFonts w:hint="eastAsia"/>
                <w:color w:val="auto"/>
                <w:sz w:val="21"/>
                <w:szCs w:val="21"/>
                <w:lang w:eastAsia="zh-CN"/>
              </w:rPr>
            </w:pPr>
            <w:r>
              <w:rPr>
                <w:rFonts w:hint="eastAsia"/>
                <w:color w:val="auto"/>
                <w:sz w:val="21"/>
                <w:szCs w:val="21"/>
                <w:lang w:eastAsia="zh-CN"/>
              </w:rPr>
              <w:t>数据来源</w:t>
            </w:r>
          </w:p>
        </w:tc>
        <w:tc>
          <w:tcPr>
            <w:tcW w:w="1956" w:type="dxa"/>
            <w:noWrap w:val="0"/>
            <w:vAlign w:val="center"/>
          </w:tcPr>
          <w:p>
            <w:pPr>
              <w:spacing w:line="240" w:lineRule="auto"/>
              <w:ind w:left="0" w:leftChars="0" w:firstLine="0" w:firstLineChars="0"/>
              <w:jc w:val="center"/>
              <w:rPr>
                <w:rFonts w:hint="eastAsia"/>
                <w:color w:val="auto"/>
                <w:sz w:val="21"/>
                <w:szCs w:val="21"/>
                <w:lang w:eastAsia="zh-CN"/>
              </w:rPr>
            </w:pPr>
            <w:r>
              <w:rPr>
                <w:rFonts w:hint="eastAsia"/>
                <w:color w:val="auto"/>
                <w:sz w:val="21"/>
                <w:szCs w:val="21"/>
                <w:lang w:val="en-US" w:eastAsia="zh-CN"/>
              </w:rPr>
              <w:t>统计局报表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2035" w:type="dxa"/>
            <w:noWrap w:val="0"/>
            <w:vAlign w:val="center"/>
          </w:tcPr>
          <w:p>
            <w:pPr>
              <w:spacing w:line="240" w:lineRule="auto"/>
              <w:ind w:firstLine="630" w:firstLineChars="300"/>
              <w:rPr>
                <w:rFonts w:hint="eastAsia"/>
                <w:color w:val="auto"/>
                <w:sz w:val="21"/>
                <w:szCs w:val="21"/>
                <w:lang w:eastAsia="zh-CN"/>
              </w:rPr>
            </w:pPr>
            <w:r>
              <w:rPr>
                <w:rFonts w:hint="eastAsia"/>
                <w:color w:val="auto"/>
                <w:sz w:val="21"/>
                <w:szCs w:val="21"/>
                <w:lang w:eastAsia="zh-CN"/>
              </w:rPr>
              <w:t>核查数值</w:t>
            </w:r>
          </w:p>
        </w:tc>
        <w:tc>
          <w:tcPr>
            <w:tcW w:w="1920" w:type="dxa"/>
            <w:noWrap w:val="0"/>
            <w:vAlign w:val="center"/>
          </w:tcPr>
          <w:p>
            <w:pPr>
              <w:spacing w:line="240" w:lineRule="auto"/>
              <w:ind w:firstLine="630" w:firstLineChars="300"/>
              <w:rPr>
                <w:rFonts w:hint="eastAsia" w:ascii="宋体" w:hAnsi="宋体" w:eastAsia="宋体" w:cs="宋体"/>
                <w:color w:val="auto"/>
                <w:sz w:val="21"/>
                <w:szCs w:val="21"/>
                <w:lang w:eastAsia="zh-CN"/>
              </w:rPr>
            </w:pPr>
            <w:r>
              <w:rPr>
                <w:rFonts w:hint="eastAsia"/>
                <w:color w:val="auto"/>
                <w:sz w:val="21"/>
                <w:szCs w:val="21"/>
                <w:lang w:val="en-US" w:eastAsia="zh-CN"/>
              </w:rPr>
              <w:t>17.07</w:t>
            </w:r>
            <w:r>
              <w:rPr>
                <w:rFonts w:hint="eastAsia" w:ascii="宋体" w:hAnsi="宋体" w:eastAsia="宋体" w:cs="宋体"/>
                <w:color w:val="auto"/>
                <w:kern w:val="0"/>
                <w:sz w:val="21"/>
                <w:szCs w:val="21"/>
                <w:lang w:val="en-US" w:eastAsia="zh-CN"/>
              </w:rPr>
              <w:t xml:space="preserve"> </w:t>
            </w:r>
            <w:r>
              <w:rPr>
                <w:rFonts w:hint="eastAsia" w:ascii="宋体" w:hAnsi="宋体" w:eastAsia="宋体" w:cs="宋体"/>
                <w:color w:val="auto"/>
                <w:sz w:val="21"/>
                <w:szCs w:val="21"/>
                <w:lang w:val="en-US" w:eastAsia="zh-CN"/>
              </w:rPr>
              <w:t>t</w:t>
            </w:r>
          </w:p>
        </w:tc>
        <w:tc>
          <w:tcPr>
            <w:tcW w:w="2094" w:type="dxa"/>
            <w:noWrap w:val="0"/>
            <w:vAlign w:val="center"/>
          </w:tcPr>
          <w:p>
            <w:pPr>
              <w:spacing w:line="240" w:lineRule="auto"/>
              <w:ind w:firstLine="630" w:firstLineChars="300"/>
              <w:rPr>
                <w:rFonts w:hint="eastAsia"/>
                <w:color w:val="auto"/>
                <w:sz w:val="21"/>
                <w:szCs w:val="21"/>
              </w:rPr>
            </w:pPr>
            <w:r>
              <w:rPr>
                <w:rFonts w:hint="eastAsia"/>
                <w:color w:val="auto"/>
                <w:sz w:val="21"/>
                <w:szCs w:val="21"/>
                <w:lang w:eastAsia="zh-CN"/>
              </w:rPr>
              <w:t>数据来源</w:t>
            </w:r>
          </w:p>
        </w:tc>
        <w:tc>
          <w:tcPr>
            <w:tcW w:w="1956" w:type="dxa"/>
            <w:noWrap w:val="0"/>
            <w:vAlign w:val="center"/>
          </w:tcPr>
          <w:p>
            <w:pPr>
              <w:spacing w:line="240" w:lineRule="auto"/>
              <w:ind w:left="0" w:leftChars="0" w:firstLine="0" w:firstLineChars="0"/>
              <w:jc w:val="center"/>
              <w:rPr>
                <w:rFonts w:hint="eastAsia"/>
                <w:color w:val="auto"/>
                <w:sz w:val="21"/>
                <w:szCs w:val="21"/>
                <w:lang w:eastAsia="zh-CN"/>
              </w:rPr>
            </w:pPr>
            <w:r>
              <w:rPr>
                <w:rFonts w:hint="eastAsia"/>
                <w:color w:val="auto"/>
                <w:sz w:val="21"/>
                <w:szCs w:val="21"/>
                <w:lang w:val="en-US" w:eastAsia="zh-CN"/>
              </w:rPr>
              <w:t>统计局报表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2035" w:type="dxa"/>
            <w:noWrap w:val="0"/>
            <w:vAlign w:val="center"/>
          </w:tcPr>
          <w:p>
            <w:pPr>
              <w:spacing w:line="240" w:lineRule="auto"/>
              <w:ind w:firstLine="630" w:firstLineChars="300"/>
              <w:rPr>
                <w:rFonts w:hint="eastAsia"/>
                <w:color w:val="auto"/>
                <w:sz w:val="21"/>
                <w:szCs w:val="21"/>
                <w:lang w:eastAsia="zh-CN"/>
              </w:rPr>
            </w:pPr>
            <w:r>
              <w:rPr>
                <w:rFonts w:hint="eastAsia"/>
                <w:color w:val="auto"/>
                <w:sz w:val="21"/>
                <w:szCs w:val="21"/>
                <w:lang w:eastAsia="zh-CN"/>
              </w:rPr>
              <w:t>测量方法</w:t>
            </w:r>
          </w:p>
        </w:tc>
        <w:tc>
          <w:tcPr>
            <w:tcW w:w="5970" w:type="dxa"/>
            <w:gridSpan w:val="3"/>
            <w:noWrap w:val="0"/>
            <w:vAlign w:val="center"/>
          </w:tcPr>
          <w:p>
            <w:pPr>
              <w:spacing w:line="240" w:lineRule="auto"/>
              <w:ind w:left="0" w:leftChars="0" w:firstLine="0" w:firstLineChars="0"/>
              <w:jc w:val="center"/>
              <w:rPr>
                <w:rFonts w:hint="eastAsia"/>
                <w:color w:val="auto"/>
                <w:sz w:val="21"/>
                <w:szCs w:val="21"/>
                <w:lang w:eastAsia="zh-CN"/>
              </w:rPr>
            </w:pPr>
            <w:r>
              <w:rPr>
                <w:rFonts w:hint="eastAsia"/>
                <w:color w:val="auto"/>
                <w:sz w:val="21"/>
                <w:szCs w:val="21"/>
                <w:lang w:eastAsia="zh-CN"/>
              </w:rPr>
              <w:t>仪表计量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2035" w:type="dxa"/>
            <w:noWrap w:val="0"/>
            <w:vAlign w:val="center"/>
          </w:tcPr>
          <w:p>
            <w:pPr>
              <w:ind w:firstLine="630" w:firstLineChars="300"/>
              <w:rPr>
                <w:rFonts w:hint="eastAsia"/>
                <w:color w:val="auto"/>
                <w:sz w:val="21"/>
                <w:szCs w:val="21"/>
                <w:lang w:eastAsia="zh-CN"/>
              </w:rPr>
            </w:pPr>
            <w:r>
              <w:rPr>
                <w:rFonts w:hint="eastAsia"/>
                <w:color w:val="auto"/>
                <w:sz w:val="21"/>
                <w:szCs w:val="21"/>
                <w:lang w:eastAsia="zh-CN"/>
              </w:rPr>
              <w:t>监测频次</w:t>
            </w:r>
          </w:p>
        </w:tc>
        <w:tc>
          <w:tcPr>
            <w:tcW w:w="5970" w:type="dxa"/>
            <w:gridSpan w:val="3"/>
            <w:noWrap w:val="0"/>
            <w:vAlign w:val="center"/>
          </w:tcPr>
          <w:p>
            <w:pPr>
              <w:ind w:left="0" w:leftChars="0" w:firstLine="0" w:firstLineChars="0"/>
              <w:jc w:val="center"/>
              <w:rPr>
                <w:rFonts w:hint="eastAsia"/>
                <w:color w:val="auto"/>
                <w:sz w:val="21"/>
                <w:szCs w:val="21"/>
                <w:lang w:eastAsia="zh-CN"/>
              </w:rPr>
            </w:pPr>
            <w:r>
              <w:rPr>
                <w:rFonts w:hint="eastAsia"/>
                <w:color w:val="auto"/>
                <w:sz w:val="21"/>
                <w:szCs w:val="21"/>
                <w:lang w:eastAsia="zh-CN"/>
              </w:rPr>
              <w:t>连续监测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2035" w:type="dxa"/>
            <w:noWrap w:val="0"/>
            <w:vAlign w:val="center"/>
          </w:tcPr>
          <w:p>
            <w:pPr>
              <w:rPr>
                <w:rFonts w:hint="eastAsia"/>
                <w:color w:val="auto"/>
                <w:sz w:val="21"/>
                <w:szCs w:val="21"/>
                <w:lang w:eastAsia="zh-CN"/>
              </w:rPr>
            </w:pPr>
            <w:r>
              <w:rPr>
                <w:rFonts w:hint="eastAsia"/>
                <w:color w:val="auto"/>
                <w:sz w:val="21"/>
                <w:szCs w:val="21"/>
                <w:lang w:val="en-US" w:eastAsia="zh-CN"/>
              </w:rPr>
              <w:t>数据缺失处理</w:t>
            </w:r>
          </w:p>
        </w:tc>
        <w:tc>
          <w:tcPr>
            <w:tcW w:w="5970" w:type="dxa"/>
            <w:gridSpan w:val="3"/>
            <w:noWrap w:val="0"/>
            <w:vAlign w:val="center"/>
          </w:tcPr>
          <w:p>
            <w:pPr>
              <w:ind w:left="0" w:leftChars="0" w:firstLine="0" w:firstLineChars="0"/>
              <w:jc w:val="center"/>
              <w:rPr>
                <w:rFonts w:hint="eastAsia"/>
                <w:color w:val="auto"/>
                <w:sz w:val="21"/>
                <w:szCs w:val="21"/>
                <w:lang w:eastAsia="zh-CN"/>
              </w:rPr>
            </w:pPr>
            <w:r>
              <w:rPr>
                <w:rFonts w:hint="eastAsia"/>
                <w:color w:val="auto"/>
                <w:sz w:val="21"/>
                <w:szCs w:val="21"/>
                <w:lang w:val="en-US" w:eastAsia="zh-CN"/>
              </w:rPr>
              <w:t>无缺失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35" w:type="dxa"/>
            <w:noWrap w:val="0"/>
            <w:vAlign w:val="center"/>
          </w:tcPr>
          <w:p>
            <w:pPr>
              <w:spacing w:line="360" w:lineRule="auto"/>
              <w:ind w:left="0" w:leftChars="0" w:firstLine="0" w:firstLineChars="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交叉核对的数据来源</w:t>
            </w:r>
          </w:p>
        </w:tc>
        <w:tc>
          <w:tcPr>
            <w:tcW w:w="5970" w:type="dxa"/>
            <w:gridSpan w:val="3"/>
            <w:noWrap w:val="0"/>
            <w:vAlign w:val="center"/>
          </w:tcPr>
          <w:p>
            <w:pPr>
              <w:spacing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统计局报表</w:t>
            </w:r>
            <w:r>
              <w:rPr>
                <w:rFonts w:hint="eastAsia" w:ascii="宋体" w:hAnsi="宋体" w:eastAsia="宋体" w:cs="宋体"/>
                <w:color w:val="auto"/>
                <w:sz w:val="21"/>
                <w:szCs w:val="21"/>
                <w:highlight w:val="none"/>
                <w:lang w:val="en-US" w:eastAsia="zh-CN"/>
              </w:rPr>
              <w:t xml:space="preserve"> （2）</w:t>
            </w:r>
            <w:r>
              <w:rPr>
                <w:rFonts w:hint="eastAsia" w:ascii="宋体" w:hAnsi="宋体" w:cs="宋体"/>
                <w:color w:val="auto"/>
                <w:sz w:val="21"/>
                <w:szCs w:val="21"/>
                <w:highlight w:val="none"/>
                <w:lang w:val="en-US" w:eastAsia="zh-CN"/>
              </w:rPr>
              <w:t>内部统计台账（3）相关票据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35" w:type="dxa"/>
            <w:noWrap w:val="0"/>
            <w:vAlign w:val="center"/>
          </w:tcPr>
          <w:p>
            <w:pPr>
              <w:spacing w:line="360" w:lineRule="auto"/>
              <w:ind w:left="0" w:leftChars="0" w:firstLine="0" w:firstLineChars="0"/>
              <w:jc w:val="center"/>
              <w:rPr>
                <w:rFonts w:hint="eastAsia" w:ascii="宋体" w:hAnsi="宋体" w:eastAsia="宋体" w:cs="宋体"/>
                <w:b/>
                <w:bCs/>
                <w:color w:val="auto"/>
                <w:sz w:val="21"/>
                <w:szCs w:val="21"/>
                <w:highlight w:val="yellow"/>
                <w:lang w:eastAsia="zh-CN"/>
              </w:rPr>
            </w:pPr>
            <w:r>
              <w:rPr>
                <w:rFonts w:hint="eastAsia" w:ascii="宋体" w:hAnsi="宋体" w:eastAsia="宋体" w:cs="宋体"/>
                <w:b/>
                <w:bCs/>
                <w:color w:val="auto"/>
                <w:sz w:val="21"/>
                <w:szCs w:val="21"/>
                <w:highlight w:val="none"/>
              </w:rPr>
              <w:t>交叉核对</w:t>
            </w:r>
            <w:r>
              <w:rPr>
                <w:rFonts w:hint="eastAsia" w:ascii="宋体" w:hAnsi="宋体" w:eastAsia="宋体" w:cs="宋体"/>
                <w:b/>
                <w:bCs/>
                <w:color w:val="auto"/>
                <w:sz w:val="21"/>
                <w:szCs w:val="21"/>
                <w:highlight w:val="none"/>
                <w:lang w:eastAsia="zh-CN"/>
              </w:rPr>
              <w:t>过程</w:t>
            </w:r>
          </w:p>
        </w:tc>
        <w:tc>
          <w:tcPr>
            <w:tcW w:w="597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yellow"/>
                <w:lang w:eastAsia="zh-CN"/>
              </w:rPr>
            </w:pPr>
            <w:r>
              <w:rPr>
                <w:rFonts w:hint="eastAsia" w:ascii="宋体" w:hAnsi="宋体" w:eastAsia="宋体" w:cs="宋体"/>
                <w:color w:val="auto"/>
                <w:sz w:val="21"/>
                <w:szCs w:val="21"/>
                <w:highlight w:val="none"/>
                <w:lang w:eastAsia="zh-CN"/>
              </w:rPr>
              <w:t>依据公司20</w:t>
            </w:r>
            <w:r>
              <w:rPr>
                <w:rFonts w:hint="eastAsia" w:ascii="宋体" w:hAnsi="宋体" w:cs="宋体"/>
                <w:color w:val="auto"/>
                <w:sz w:val="21"/>
                <w:szCs w:val="21"/>
                <w:highlight w:val="none"/>
                <w:lang w:val="en-US" w:eastAsia="zh-CN"/>
              </w:rPr>
              <w:t>23</w:t>
            </w:r>
            <w:r>
              <w:rPr>
                <w:rFonts w:hint="eastAsia" w:ascii="宋体" w:hAnsi="宋体" w:eastAsia="宋体" w:cs="宋体"/>
                <w:color w:val="auto"/>
                <w:sz w:val="21"/>
                <w:szCs w:val="21"/>
                <w:highlight w:val="none"/>
                <w:lang w:eastAsia="zh-CN"/>
              </w:rPr>
              <w:t>年</w:t>
            </w:r>
            <w:r>
              <w:rPr>
                <w:rFonts w:hint="eastAsia"/>
                <w:color w:val="auto"/>
                <w:sz w:val="21"/>
                <w:szCs w:val="21"/>
                <w:lang w:val="en-US" w:eastAsia="zh-CN"/>
              </w:rPr>
              <w:t>汽油</w:t>
            </w:r>
            <w:r>
              <w:rPr>
                <w:rFonts w:hint="eastAsia" w:ascii="宋体" w:hAnsi="宋体" w:cs="宋体"/>
                <w:color w:val="auto"/>
                <w:sz w:val="21"/>
                <w:szCs w:val="21"/>
                <w:highlight w:val="none"/>
                <w:lang w:eastAsia="zh-CN"/>
              </w:rPr>
              <w:t>统计台账</w:t>
            </w:r>
            <w:r>
              <w:rPr>
                <w:rFonts w:hint="eastAsia" w:ascii="宋体" w:hAnsi="宋体" w:cs="宋体"/>
                <w:color w:val="auto"/>
                <w:sz w:val="21"/>
                <w:szCs w:val="21"/>
                <w:highlight w:val="none"/>
                <w:lang w:val="en-US" w:eastAsia="zh-CN"/>
              </w:rPr>
              <w:t>和上报统计局报表</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35" w:type="dxa"/>
            <w:noWrap w:val="0"/>
            <w:vAlign w:val="center"/>
          </w:tcPr>
          <w:p>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核查结论</w:t>
            </w:r>
          </w:p>
        </w:tc>
        <w:tc>
          <w:tcPr>
            <w:tcW w:w="5970" w:type="dxa"/>
            <w:gridSpan w:val="3"/>
            <w:noWrap w:val="0"/>
            <w:vAlign w:val="center"/>
          </w:tcPr>
          <w:p>
            <w:pPr>
              <w:spacing w:line="24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企业温室气体排放报告中</w:t>
            </w:r>
            <w:r>
              <w:rPr>
                <w:rFonts w:hint="eastAsia" w:ascii="宋体" w:hAnsi="宋体" w:cs="宋体"/>
                <w:color w:val="auto"/>
                <w:sz w:val="21"/>
                <w:szCs w:val="21"/>
                <w:highlight w:val="none"/>
                <w:lang w:val="en-US" w:eastAsia="zh-CN"/>
              </w:rPr>
              <w:t>汽油</w:t>
            </w:r>
            <w:r>
              <w:rPr>
                <w:rFonts w:hint="eastAsia" w:ascii="宋体" w:hAnsi="宋体" w:eastAsia="宋体" w:cs="宋体"/>
                <w:color w:val="auto"/>
                <w:sz w:val="21"/>
                <w:szCs w:val="21"/>
                <w:highlight w:val="none"/>
              </w:rPr>
              <w:t>消费量数据来源于</w:t>
            </w:r>
            <w:r>
              <w:rPr>
                <w:rFonts w:hint="eastAsia" w:ascii="宋体" w:hAnsi="宋体" w:eastAsia="宋体" w:cs="宋体"/>
                <w:color w:val="auto"/>
                <w:sz w:val="21"/>
                <w:szCs w:val="21"/>
                <w:highlight w:val="none"/>
                <w:lang w:eastAsia="zh-CN"/>
              </w:rPr>
              <w:t>公司</w:t>
            </w:r>
            <w:r>
              <w:rPr>
                <w:rFonts w:hint="eastAsia" w:ascii="宋体" w:hAnsi="宋体" w:cs="宋体"/>
                <w:color w:val="auto"/>
                <w:sz w:val="21"/>
                <w:szCs w:val="21"/>
                <w:highlight w:val="none"/>
                <w:lang w:val="en-US" w:eastAsia="zh-CN"/>
              </w:rPr>
              <w:t>统计局报表</w:t>
            </w:r>
            <w:r>
              <w:rPr>
                <w:rFonts w:hint="eastAsia" w:ascii="宋体" w:hAnsi="宋体" w:eastAsia="宋体" w:cs="宋体"/>
                <w:color w:val="auto"/>
                <w:sz w:val="21"/>
                <w:szCs w:val="21"/>
                <w:highlight w:val="none"/>
              </w:rPr>
              <w:t>，核查组确认其数据真实、可靠，符合核算指南要求。</w:t>
            </w:r>
          </w:p>
        </w:tc>
      </w:tr>
    </w:tbl>
    <w:p>
      <w:pPr>
        <w:spacing w:before="163" w:beforeLines="50" w:after="163" w:afterLines="50" w:line="240" w:lineRule="auto"/>
        <w:ind w:firstLine="0" w:firstLineChars="0"/>
        <w:jc w:val="center"/>
        <w:rPr>
          <w:b/>
          <w:bCs/>
          <w:color w:val="auto"/>
          <w:sz w:val="21"/>
          <w:szCs w:val="28"/>
        </w:rPr>
      </w:pPr>
      <w:r>
        <w:rPr>
          <w:b/>
          <w:bCs/>
          <w:color w:val="auto"/>
          <w:sz w:val="21"/>
          <w:szCs w:val="28"/>
        </w:rPr>
        <w:t>表4-</w:t>
      </w:r>
      <w:r>
        <w:rPr>
          <w:rFonts w:hint="eastAsia"/>
          <w:b/>
          <w:bCs/>
          <w:color w:val="auto"/>
          <w:sz w:val="21"/>
          <w:szCs w:val="28"/>
          <w:lang w:val="en-US" w:eastAsia="zh-CN"/>
        </w:rPr>
        <w:t>4</w:t>
      </w:r>
      <w:r>
        <w:rPr>
          <w:rFonts w:hint="eastAsia"/>
          <w:b/>
          <w:bCs/>
          <w:color w:val="auto"/>
          <w:sz w:val="21"/>
          <w:szCs w:val="28"/>
        </w:rPr>
        <w:t xml:space="preserve">  202</w:t>
      </w:r>
      <w:r>
        <w:rPr>
          <w:rFonts w:hint="eastAsia"/>
          <w:b/>
          <w:bCs/>
          <w:color w:val="auto"/>
          <w:sz w:val="21"/>
          <w:szCs w:val="28"/>
          <w:lang w:val="en-US" w:eastAsia="zh-CN"/>
        </w:rPr>
        <w:t>3</w:t>
      </w:r>
      <w:r>
        <w:rPr>
          <w:b/>
          <w:bCs/>
          <w:color w:val="auto"/>
          <w:sz w:val="21"/>
          <w:szCs w:val="28"/>
        </w:rPr>
        <w:t>年</w:t>
      </w:r>
      <w:r>
        <w:rPr>
          <w:rFonts w:hint="eastAsia"/>
          <w:b/>
          <w:bCs/>
          <w:color w:val="auto"/>
          <w:sz w:val="21"/>
          <w:szCs w:val="28"/>
          <w:lang w:eastAsia="zh-CN"/>
        </w:rPr>
        <w:t>汽油</w:t>
      </w:r>
      <w:r>
        <w:rPr>
          <w:b/>
          <w:bCs/>
          <w:color w:val="auto"/>
          <w:sz w:val="21"/>
          <w:szCs w:val="28"/>
        </w:rPr>
        <w:t>消耗数据核对</w:t>
      </w:r>
      <w:r>
        <w:rPr>
          <w:rFonts w:hint="eastAsia"/>
          <w:b/>
          <w:bCs/>
          <w:color w:val="auto"/>
          <w:sz w:val="21"/>
          <w:szCs w:val="28"/>
        </w:rPr>
        <w:t>（单位：</w:t>
      </w:r>
      <w:r>
        <w:rPr>
          <w:rFonts w:hint="eastAsia"/>
          <w:b/>
          <w:bCs/>
          <w:color w:val="auto"/>
          <w:sz w:val="21"/>
          <w:szCs w:val="28"/>
          <w:lang w:val="en-US" w:eastAsia="zh-CN"/>
        </w:rPr>
        <w:t>t</w:t>
      </w:r>
      <w:r>
        <w:rPr>
          <w:rFonts w:hint="eastAsia"/>
          <w:b/>
          <w:bCs/>
          <w:color w:val="auto"/>
          <w:sz w:val="21"/>
          <w:szCs w:val="28"/>
        </w:rPr>
        <w:t>）</w:t>
      </w:r>
    </w:p>
    <w:tbl>
      <w:tblPr>
        <w:tblStyle w:val="16"/>
        <w:tblW w:w="7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1961"/>
        <w:gridCol w:w="1961"/>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
                <w:bCs w:val="0"/>
                <w:color w:val="auto"/>
                <w:kern w:val="0"/>
                <w:sz w:val="21"/>
                <w:szCs w:val="21"/>
              </w:rPr>
            </w:pPr>
            <w:r>
              <w:rPr>
                <w:b/>
                <w:bCs w:val="0"/>
                <w:color w:val="auto"/>
                <w:kern w:val="0"/>
                <w:sz w:val="21"/>
                <w:szCs w:val="21"/>
              </w:rPr>
              <w:t>年份</w:t>
            </w:r>
          </w:p>
        </w:tc>
        <w:tc>
          <w:tcPr>
            <w:tcW w:w="5533" w:type="dxa"/>
            <w:gridSpan w:val="3"/>
            <w:shd w:val="clear" w:color="000000" w:fill="FFFFFF"/>
            <w:vAlign w:val="center"/>
          </w:tcPr>
          <w:p>
            <w:pPr>
              <w:widowControl/>
              <w:ind w:firstLine="0" w:firstLineChars="0"/>
              <w:jc w:val="center"/>
              <w:rPr>
                <w:rFonts w:hint="eastAsia"/>
                <w:b/>
                <w:bCs w:val="0"/>
                <w:color w:val="auto"/>
                <w:kern w:val="0"/>
                <w:sz w:val="21"/>
                <w:szCs w:val="21"/>
              </w:rPr>
            </w:pPr>
            <w:r>
              <w:rPr>
                <w:rFonts w:hint="eastAsia"/>
                <w:b/>
                <w:bCs w:val="0"/>
                <w:color w:val="auto"/>
                <w:kern w:val="0"/>
                <w:sz w:val="21"/>
                <w:szCs w:val="21"/>
              </w:rPr>
              <w:t>202</w:t>
            </w:r>
            <w:r>
              <w:rPr>
                <w:rFonts w:hint="eastAsia"/>
                <w:b/>
                <w:bCs w:val="0"/>
                <w:color w:val="auto"/>
                <w:kern w:val="0"/>
                <w:sz w:val="21"/>
                <w:szCs w:val="21"/>
                <w:lang w:val="en-US" w:eastAsia="zh-CN"/>
              </w:rPr>
              <w:t>3</w:t>
            </w:r>
            <w:r>
              <w:rPr>
                <w:rFonts w:hint="eastAsia"/>
                <w:b/>
                <w:bCs w:val="0"/>
                <w:color w:val="auto"/>
                <w:kern w:val="0"/>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595" w:type="dxa"/>
            <w:shd w:val="clear" w:color="000000" w:fill="FFFFFF"/>
            <w:vAlign w:val="center"/>
          </w:tcPr>
          <w:p>
            <w:pPr>
              <w:widowControl/>
              <w:ind w:firstLine="0" w:firstLineChars="0"/>
              <w:jc w:val="center"/>
              <w:rPr>
                <w:b/>
                <w:bCs w:val="0"/>
                <w:color w:val="auto"/>
                <w:kern w:val="0"/>
                <w:sz w:val="21"/>
                <w:szCs w:val="21"/>
              </w:rPr>
            </w:pPr>
            <w:r>
              <w:rPr>
                <w:b/>
                <w:bCs w:val="0"/>
                <w:color w:val="auto"/>
                <w:kern w:val="0"/>
                <w:sz w:val="21"/>
                <w:szCs w:val="21"/>
              </w:rPr>
              <w:t>月份</w:t>
            </w:r>
          </w:p>
        </w:tc>
        <w:tc>
          <w:tcPr>
            <w:tcW w:w="1961" w:type="dxa"/>
            <w:shd w:val="clear" w:color="000000" w:fill="FFFFFF"/>
            <w:vAlign w:val="center"/>
          </w:tcPr>
          <w:p>
            <w:pPr>
              <w:widowControl/>
              <w:ind w:firstLine="0" w:firstLineChars="0"/>
              <w:jc w:val="center"/>
              <w:rPr>
                <w:rFonts w:ascii="Times New Roman" w:hAnsi="Times New Roman" w:eastAsia="宋体" w:cs="Times New Roman"/>
                <w:b/>
                <w:bCs/>
                <w:color w:val="auto"/>
                <w:kern w:val="2"/>
                <w:sz w:val="21"/>
                <w:szCs w:val="21"/>
                <w:lang w:val="en-US" w:eastAsia="zh-CN" w:bidi="ar-SA"/>
              </w:rPr>
            </w:pPr>
            <w:r>
              <w:rPr>
                <w:rFonts w:hint="eastAsia"/>
                <w:b/>
                <w:bCs/>
                <w:color w:val="auto"/>
                <w:sz w:val="21"/>
                <w:szCs w:val="21"/>
              </w:rPr>
              <w:t>统计台账</w:t>
            </w:r>
          </w:p>
        </w:tc>
        <w:tc>
          <w:tcPr>
            <w:tcW w:w="1961" w:type="dxa"/>
            <w:shd w:val="clear" w:color="000000" w:fill="FFFFFF"/>
            <w:vAlign w:val="center"/>
          </w:tcPr>
          <w:p>
            <w:pPr>
              <w:widowControl/>
              <w:ind w:firstLine="0" w:firstLineChars="0"/>
              <w:jc w:val="center"/>
              <w:rPr>
                <w:rFonts w:hint="eastAsia" w:ascii="Times New Roman" w:hAnsi="Times New Roman" w:eastAsia="宋体" w:cs="Times New Roman"/>
                <w:b/>
                <w:bCs/>
                <w:color w:val="auto"/>
                <w:kern w:val="2"/>
                <w:sz w:val="21"/>
                <w:szCs w:val="21"/>
                <w:lang w:val="en-US" w:eastAsia="zh-CN" w:bidi="ar-SA"/>
              </w:rPr>
            </w:pPr>
            <w:r>
              <w:rPr>
                <w:rFonts w:hint="eastAsia"/>
                <w:b/>
                <w:bCs/>
                <w:color w:val="auto"/>
                <w:kern w:val="0"/>
                <w:sz w:val="21"/>
                <w:szCs w:val="21"/>
              </w:rPr>
              <w:t>统计局报表</w:t>
            </w:r>
          </w:p>
        </w:tc>
        <w:tc>
          <w:tcPr>
            <w:tcW w:w="1611" w:type="dxa"/>
            <w:shd w:val="clear" w:color="000000" w:fill="FFFFFF"/>
            <w:vAlign w:val="center"/>
          </w:tcPr>
          <w:p>
            <w:pPr>
              <w:widowControl/>
              <w:ind w:firstLine="0" w:firstLineChars="0"/>
              <w:jc w:val="center"/>
              <w:rPr>
                <w:rFonts w:hint="eastAsia" w:eastAsia="宋体"/>
                <w:b/>
                <w:bCs/>
                <w:color w:val="auto"/>
                <w:kern w:val="0"/>
                <w:sz w:val="21"/>
                <w:szCs w:val="21"/>
                <w:lang w:eastAsia="zh-CN"/>
              </w:rPr>
            </w:pPr>
            <w:r>
              <w:rPr>
                <w:rFonts w:hint="eastAsia"/>
                <w:b/>
                <w:bCs/>
                <w:color w:val="auto"/>
                <w:kern w:val="0"/>
                <w:sz w:val="21"/>
                <w:szCs w:val="21"/>
                <w:lang w:eastAsia="zh-CN"/>
              </w:rPr>
              <w:t>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1月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1.14</w:t>
            </w:r>
          </w:p>
        </w:tc>
        <w:tc>
          <w:tcPr>
            <w:tcW w:w="1961" w:type="dxa"/>
            <w:shd w:val="clear" w:color="000000" w:fill="FFFFFF"/>
            <w:vAlign w:val="center"/>
          </w:tcPr>
          <w:p>
            <w:pPr>
              <w:ind w:left="0" w:leftChars="0" w:firstLine="0" w:firstLineChars="0"/>
              <w:jc w:val="center"/>
              <w:rPr>
                <w:rFonts w:hint="eastAsia"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1.14</w:t>
            </w:r>
          </w:p>
        </w:tc>
        <w:tc>
          <w:tcPr>
            <w:tcW w:w="1611" w:type="dxa"/>
            <w:vMerge w:val="restart"/>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5702.51L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2月</w:t>
            </w:r>
          </w:p>
        </w:tc>
        <w:tc>
          <w:tcPr>
            <w:tcW w:w="1961" w:type="dxa"/>
            <w:shd w:val="clear" w:color="000000" w:fill="FFFFFF"/>
            <w:vAlign w:val="center"/>
          </w:tcPr>
          <w:p>
            <w:pPr>
              <w:ind w:left="0" w:leftChars="0" w:firstLine="0" w:firstLineChars="0"/>
              <w:jc w:val="center"/>
              <w:rPr>
                <w:rFonts w:hint="default"/>
                <w:color w:val="auto"/>
                <w:lang w:val="en-US" w:eastAsia="zh-CN"/>
              </w:rPr>
            </w:pPr>
            <w:r>
              <w:rPr>
                <w:rFonts w:hint="eastAsia" w:eastAsia="等线" w:cs="Times New Roman"/>
                <w:color w:val="auto"/>
                <w:kern w:val="2"/>
                <w:sz w:val="21"/>
                <w:szCs w:val="21"/>
                <w:lang w:val="en-US" w:eastAsia="zh-CN" w:bidi="ar-SA"/>
              </w:rPr>
              <w:t>1.13</w:t>
            </w:r>
          </w:p>
        </w:tc>
        <w:tc>
          <w:tcPr>
            <w:tcW w:w="1961" w:type="dxa"/>
            <w:shd w:val="clear" w:color="000000" w:fill="FFFFFF"/>
            <w:vAlign w:val="center"/>
          </w:tcPr>
          <w:p>
            <w:pPr>
              <w:ind w:left="0" w:leftChars="0" w:firstLine="0" w:firstLineChars="0"/>
              <w:jc w:val="center"/>
              <w:rPr>
                <w:rFonts w:hint="default" w:ascii="Times New Roman" w:hAnsi="Times New Roman" w:eastAsia="宋体" w:cs="Times New Roman"/>
                <w:color w:val="auto"/>
                <w:kern w:val="2"/>
                <w:sz w:val="24"/>
                <w:szCs w:val="22"/>
                <w:lang w:val="en-US" w:eastAsia="zh-CN" w:bidi="ar-SA"/>
              </w:rPr>
            </w:pPr>
            <w:r>
              <w:rPr>
                <w:rFonts w:hint="eastAsia" w:eastAsia="等线" w:cs="Times New Roman"/>
                <w:color w:val="auto"/>
                <w:kern w:val="2"/>
                <w:sz w:val="21"/>
                <w:szCs w:val="21"/>
                <w:lang w:val="en-US" w:eastAsia="zh-CN" w:bidi="ar-SA"/>
              </w:rPr>
              <w:t>1.13</w:t>
            </w:r>
          </w:p>
        </w:tc>
        <w:tc>
          <w:tcPr>
            <w:tcW w:w="1611" w:type="dxa"/>
            <w:vMerge w:val="continue"/>
            <w:shd w:val="clear" w:color="000000" w:fill="FFFFFF"/>
            <w:vAlign w:val="center"/>
          </w:tcPr>
          <w:p>
            <w:pPr>
              <w:ind w:left="0" w:leftChars="0" w:firstLine="0" w:firstLineChars="0"/>
              <w:jc w:val="center"/>
              <w:rPr>
                <w:rFonts w:hint="eastAsia" w:eastAsia="等线"/>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3月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1.30</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1.30</w:t>
            </w:r>
          </w:p>
        </w:tc>
        <w:tc>
          <w:tcPr>
            <w:tcW w:w="1611" w:type="dxa"/>
            <w:vMerge w:val="continue"/>
            <w:shd w:val="clear" w:color="000000" w:fill="FFFFFF"/>
            <w:vAlign w:val="center"/>
          </w:tcPr>
          <w:p>
            <w:pPr>
              <w:ind w:left="0" w:leftChars="0" w:firstLine="0" w:firstLineChars="0"/>
              <w:jc w:val="center"/>
              <w:rPr>
                <w:rFonts w:hint="eastAsia" w:eastAsia="等线"/>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4月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0.96</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0.96</w:t>
            </w:r>
          </w:p>
        </w:tc>
        <w:tc>
          <w:tcPr>
            <w:tcW w:w="1611" w:type="dxa"/>
            <w:vMerge w:val="restart"/>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290.75L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5月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1.13</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1.13</w:t>
            </w:r>
          </w:p>
        </w:tc>
        <w:tc>
          <w:tcPr>
            <w:tcW w:w="1611" w:type="dxa"/>
            <w:vMerge w:val="continue"/>
            <w:shd w:val="clear" w:color="000000" w:fill="FFFFFF"/>
            <w:vAlign w:val="center"/>
          </w:tcPr>
          <w:p>
            <w:pPr>
              <w:ind w:left="0" w:leftChars="0" w:firstLine="0" w:firstLineChars="0"/>
              <w:jc w:val="center"/>
              <w:rPr>
                <w:rFonts w:hint="eastAsia" w:eastAsia="等线"/>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6月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1.33</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1.33</w:t>
            </w:r>
          </w:p>
        </w:tc>
        <w:tc>
          <w:tcPr>
            <w:tcW w:w="1611" w:type="dxa"/>
            <w:vMerge w:val="continue"/>
            <w:shd w:val="clear" w:color="000000" w:fill="FFFFFF"/>
            <w:vAlign w:val="center"/>
          </w:tcPr>
          <w:p>
            <w:pPr>
              <w:ind w:left="0" w:leftChars="0" w:firstLine="0" w:firstLineChars="0"/>
              <w:jc w:val="center"/>
              <w:rPr>
                <w:rFonts w:hint="eastAsia" w:eastAsia="等线"/>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7月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1.61</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1.61</w:t>
            </w:r>
          </w:p>
        </w:tc>
        <w:tc>
          <w:tcPr>
            <w:tcW w:w="1611" w:type="dxa"/>
            <w:vMerge w:val="continue"/>
            <w:shd w:val="clear" w:color="000000" w:fill="FFFFFF"/>
            <w:vAlign w:val="center"/>
          </w:tcPr>
          <w:p>
            <w:pPr>
              <w:ind w:left="0" w:leftChars="0" w:firstLine="0" w:firstLineChars="0"/>
              <w:jc w:val="center"/>
              <w:rPr>
                <w:rFonts w:hint="eastAsia" w:eastAsia="等线"/>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8月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2.81</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2.81</w:t>
            </w:r>
          </w:p>
        </w:tc>
        <w:tc>
          <w:tcPr>
            <w:tcW w:w="1611" w:type="dxa"/>
            <w:vMerge w:val="restart"/>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8414.59L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9月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1.85</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1.85</w:t>
            </w:r>
          </w:p>
        </w:tc>
        <w:tc>
          <w:tcPr>
            <w:tcW w:w="1611" w:type="dxa"/>
            <w:vMerge w:val="continue"/>
            <w:tcBorders/>
            <w:shd w:val="clear" w:color="000000" w:fill="FFFFFF"/>
            <w:vAlign w:val="center"/>
          </w:tcPr>
          <w:p>
            <w:pPr>
              <w:ind w:left="0" w:leftChars="0" w:firstLine="0" w:firstLineChars="0"/>
              <w:jc w:val="center"/>
              <w:rPr>
                <w:rFonts w:hint="eastAsia" w:eastAsia="等线"/>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10月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1.47</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1.47</w:t>
            </w:r>
          </w:p>
        </w:tc>
        <w:tc>
          <w:tcPr>
            <w:tcW w:w="1611" w:type="dxa"/>
            <w:vMerge w:val="continue"/>
            <w:tcBorders/>
            <w:shd w:val="clear" w:color="000000" w:fill="FFFFFF"/>
            <w:vAlign w:val="center"/>
          </w:tcPr>
          <w:p>
            <w:pPr>
              <w:ind w:left="0" w:leftChars="0" w:firstLine="0" w:firstLineChars="0"/>
              <w:jc w:val="center"/>
              <w:rPr>
                <w:rFonts w:hint="eastAsia" w:eastAsia="等线"/>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11月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1.04</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1.04</w:t>
            </w:r>
          </w:p>
        </w:tc>
        <w:tc>
          <w:tcPr>
            <w:tcW w:w="1611" w:type="dxa"/>
            <w:vMerge w:val="continue"/>
            <w:tcBorders/>
            <w:shd w:val="clear" w:color="000000" w:fill="FFFFFF"/>
            <w:vAlign w:val="center"/>
          </w:tcPr>
          <w:p>
            <w:pPr>
              <w:ind w:left="0" w:leftChars="0" w:firstLine="0" w:firstLineChars="0"/>
              <w:jc w:val="center"/>
              <w:rPr>
                <w:rFonts w:hint="eastAsia" w:eastAsia="等线"/>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12月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1.33</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1.33</w:t>
            </w:r>
          </w:p>
        </w:tc>
        <w:tc>
          <w:tcPr>
            <w:tcW w:w="1611" w:type="dxa"/>
            <w:vMerge w:val="continue"/>
            <w:tcBorders/>
            <w:shd w:val="clear" w:color="000000" w:fill="FFFFFF"/>
            <w:vAlign w:val="center"/>
          </w:tcPr>
          <w:p>
            <w:pPr>
              <w:ind w:left="0" w:leftChars="0" w:firstLine="0" w:firstLineChars="0"/>
              <w:jc w:val="center"/>
              <w:rPr>
                <w:rFonts w:hint="eastAsia" w:eastAsia="等线"/>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rPr>
              <w:t>合计</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17.07</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17.07</w:t>
            </w:r>
          </w:p>
        </w:tc>
        <w:tc>
          <w:tcPr>
            <w:tcW w:w="161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14407.85L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rFonts w:hint="eastAsia"/>
                <w:bCs/>
                <w:color w:val="auto"/>
                <w:kern w:val="0"/>
                <w:sz w:val="21"/>
                <w:szCs w:val="21"/>
              </w:rPr>
              <w:t>排放报告</w:t>
            </w:r>
          </w:p>
        </w:tc>
        <w:tc>
          <w:tcPr>
            <w:tcW w:w="1961" w:type="dxa"/>
            <w:shd w:val="clear" w:color="000000" w:fill="FFFFFF"/>
            <w:vAlign w:val="center"/>
          </w:tcPr>
          <w:p>
            <w:pPr>
              <w:ind w:left="0" w:leftChars="0" w:firstLine="0" w:firstLineChars="0"/>
              <w:jc w:val="center"/>
              <w:rPr>
                <w:rFonts w:hint="default" w:eastAsia="宋体"/>
                <w:color w:val="auto"/>
                <w:sz w:val="21"/>
                <w:szCs w:val="21"/>
                <w:lang w:val="en-US" w:eastAsia="zh-CN"/>
              </w:rPr>
            </w:pPr>
          </w:p>
        </w:tc>
        <w:tc>
          <w:tcPr>
            <w:tcW w:w="1961" w:type="dxa"/>
            <w:shd w:val="clear" w:color="000000" w:fill="FFFFFF"/>
            <w:vAlign w:val="center"/>
          </w:tcPr>
          <w:p>
            <w:pPr>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已统计局报表为准</w:t>
            </w:r>
          </w:p>
        </w:tc>
        <w:tc>
          <w:tcPr>
            <w:tcW w:w="1611" w:type="dxa"/>
            <w:shd w:val="clear" w:color="000000" w:fill="FFFFFF"/>
            <w:vAlign w:val="center"/>
          </w:tcPr>
          <w:p>
            <w:pPr>
              <w:spacing w:line="240" w:lineRule="auto"/>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结算日不同有偏差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rFonts w:hint="eastAsia"/>
                <w:bCs/>
                <w:color w:val="auto"/>
                <w:kern w:val="0"/>
                <w:sz w:val="21"/>
                <w:szCs w:val="21"/>
              </w:rPr>
              <w:t>一致性</w:t>
            </w:r>
          </w:p>
        </w:tc>
        <w:tc>
          <w:tcPr>
            <w:tcW w:w="1961" w:type="dxa"/>
            <w:shd w:val="clear" w:color="000000" w:fill="FFFFFF"/>
            <w:vAlign w:val="center"/>
          </w:tcPr>
          <w:p>
            <w:pPr>
              <w:ind w:firstLine="0" w:firstLineChars="0"/>
              <w:jc w:val="center"/>
              <w:rPr>
                <w:rFonts w:hint="eastAsia" w:eastAsia="宋体"/>
                <w:color w:val="auto"/>
                <w:sz w:val="21"/>
                <w:szCs w:val="21"/>
                <w:lang w:eastAsia="zh-CN"/>
              </w:rPr>
            </w:pPr>
            <w:r>
              <w:rPr>
                <w:rFonts w:hint="eastAsia"/>
                <w:color w:val="auto"/>
                <w:sz w:val="21"/>
                <w:szCs w:val="21"/>
                <w:lang w:eastAsia="zh-CN"/>
              </w:rPr>
              <w:t>一致</w:t>
            </w:r>
          </w:p>
        </w:tc>
        <w:tc>
          <w:tcPr>
            <w:tcW w:w="1961" w:type="dxa"/>
            <w:shd w:val="clear" w:color="000000" w:fill="FFFFFF"/>
            <w:vAlign w:val="center"/>
          </w:tcPr>
          <w:p>
            <w:pPr>
              <w:ind w:firstLine="0" w:firstLineChars="0"/>
              <w:jc w:val="center"/>
              <w:rPr>
                <w:rFonts w:hint="eastAsia" w:eastAsia="宋体"/>
                <w:color w:val="auto"/>
                <w:sz w:val="21"/>
                <w:szCs w:val="21"/>
                <w:lang w:eastAsia="zh-CN"/>
              </w:rPr>
            </w:pPr>
            <w:r>
              <w:rPr>
                <w:rFonts w:hint="eastAsia"/>
                <w:color w:val="auto"/>
                <w:sz w:val="21"/>
                <w:szCs w:val="21"/>
                <w:lang w:eastAsia="zh-CN"/>
              </w:rPr>
              <w:t>一致</w:t>
            </w:r>
          </w:p>
        </w:tc>
        <w:tc>
          <w:tcPr>
            <w:tcW w:w="1611" w:type="dxa"/>
            <w:shd w:val="clear" w:color="000000" w:fill="FFFFFF"/>
            <w:vAlign w:val="center"/>
          </w:tcPr>
          <w:p>
            <w:pPr>
              <w:ind w:firstLine="0" w:firstLineChars="0"/>
              <w:jc w:val="center"/>
              <w:rPr>
                <w:rFonts w:hint="eastAsia"/>
                <w:color w:val="auto"/>
                <w:sz w:val="21"/>
                <w:szCs w:val="21"/>
                <w:lang w:eastAsia="zh-CN"/>
              </w:rPr>
            </w:pPr>
          </w:p>
        </w:tc>
      </w:tr>
    </w:tbl>
    <w:p>
      <w:pPr>
        <w:ind w:left="0" w:leftChars="0" w:firstLine="0" w:firstLineChars="0"/>
        <w:rPr>
          <w:rFonts w:hint="eastAsia"/>
          <w:color w:val="auto"/>
        </w:rPr>
      </w:pPr>
    </w:p>
    <w:p>
      <w:pPr>
        <w:pStyle w:val="7"/>
        <w:rPr>
          <w:rFonts w:hint="eastAsia" w:ascii="Times New Roman" w:hAnsi="Times New Roman" w:cs="Times New Roman"/>
          <w:color w:val="auto"/>
        </w:rPr>
      </w:pPr>
      <w:r>
        <w:rPr>
          <w:rFonts w:hint="eastAsia" w:ascii="Times New Roman" w:hAnsi="Times New Roman" w:cs="Times New Roman"/>
          <w:color w:val="auto"/>
        </w:rPr>
        <w:t>4.2.</w:t>
      </w:r>
      <w:r>
        <w:rPr>
          <w:rFonts w:hint="eastAsia" w:cs="Times New Roman"/>
          <w:color w:val="auto"/>
          <w:lang w:val="en-US" w:eastAsia="zh-CN"/>
        </w:rPr>
        <w:t>3</w:t>
      </w:r>
      <w:r>
        <w:rPr>
          <w:rFonts w:hint="eastAsia" w:ascii="Times New Roman" w:hAnsi="Times New Roman" w:cs="Times New Roman"/>
          <w:color w:val="auto"/>
        </w:rPr>
        <w:t xml:space="preserve"> 对</w:t>
      </w:r>
      <w:r>
        <w:rPr>
          <w:rFonts w:hint="eastAsia" w:cs="Times New Roman"/>
          <w:color w:val="auto"/>
          <w:lang w:eastAsia="zh-CN"/>
        </w:rPr>
        <w:t>柴油</w:t>
      </w:r>
      <w:r>
        <w:rPr>
          <w:rFonts w:hint="eastAsia" w:ascii="Times New Roman" w:hAnsi="Times New Roman" w:cs="Times New Roman"/>
          <w:color w:val="auto"/>
        </w:rPr>
        <w:t>消费量的核查</w:t>
      </w:r>
    </w:p>
    <w:p>
      <w:pPr>
        <w:numPr>
          <w:ilvl w:val="0"/>
          <w:numId w:val="0"/>
        </w:numPr>
        <w:spacing w:before="156" w:beforeLines="50" w:after="156" w:afterLines="50" w:line="240" w:lineRule="auto"/>
        <w:ind w:leftChars="0"/>
        <w:jc w:val="center"/>
        <w:rPr>
          <w:rFonts w:hint="eastAsia"/>
          <w:color w:val="auto"/>
          <w:lang w:eastAsia="zh-CN"/>
        </w:rPr>
      </w:pPr>
      <w:r>
        <w:rPr>
          <w:rFonts w:hint="eastAsia" w:ascii="宋体" w:hAnsi="宋体" w:eastAsia="宋体" w:cs="宋体"/>
          <w:b/>
          <w:bCs/>
          <w:color w:val="auto"/>
          <w:sz w:val="21"/>
          <w:szCs w:val="21"/>
          <w:highlight w:val="none"/>
          <w:lang w:eastAsia="zh-CN"/>
        </w:rPr>
        <w:t>表</w:t>
      </w:r>
      <w:r>
        <w:rPr>
          <w:rFonts w:hint="eastAsia" w:ascii="宋体" w:hAnsi="宋体" w:cs="宋体"/>
          <w:b/>
          <w:bCs/>
          <w:color w:val="auto"/>
          <w:sz w:val="21"/>
          <w:szCs w:val="21"/>
          <w:highlight w:val="none"/>
          <w:lang w:val="en-US" w:eastAsia="zh-CN"/>
        </w:rPr>
        <w:t>4</w:t>
      </w:r>
      <w:r>
        <w:rPr>
          <w:rFonts w:hint="eastAsia" w:ascii="宋体" w:hAnsi="宋体" w:eastAsia="宋体" w:cs="宋体"/>
          <w:b/>
          <w:bCs/>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b/>
          <w:bCs/>
          <w:color w:val="auto"/>
          <w:sz w:val="21"/>
          <w:szCs w:val="21"/>
          <w:highlight w:val="none"/>
          <w:lang w:eastAsia="zh-CN"/>
        </w:rPr>
        <w:t>对</w:t>
      </w:r>
      <w:r>
        <w:rPr>
          <w:rFonts w:hint="eastAsia" w:ascii="宋体" w:hAnsi="宋体" w:cs="宋体"/>
          <w:b/>
          <w:bCs/>
          <w:color w:val="auto"/>
          <w:sz w:val="21"/>
          <w:szCs w:val="21"/>
          <w:highlight w:val="none"/>
          <w:lang w:eastAsia="zh-CN"/>
        </w:rPr>
        <w:t>柴</w:t>
      </w:r>
      <w:r>
        <w:rPr>
          <w:rFonts w:hint="eastAsia" w:ascii="宋体" w:hAnsi="宋体" w:cs="宋体"/>
          <w:b/>
          <w:bCs/>
          <w:color w:val="auto"/>
          <w:sz w:val="21"/>
          <w:szCs w:val="21"/>
          <w:highlight w:val="none"/>
          <w:lang w:val="en-US" w:eastAsia="zh-CN"/>
        </w:rPr>
        <w:t>油</w:t>
      </w:r>
      <w:r>
        <w:rPr>
          <w:rFonts w:hint="eastAsia" w:ascii="宋体" w:hAnsi="宋体" w:eastAsia="宋体" w:cs="宋体"/>
          <w:b/>
          <w:bCs/>
          <w:color w:val="auto"/>
          <w:sz w:val="21"/>
          <w:szCs w:val="21"/>
          <w:highlight w:val="none"/>
          <w:lang w:eastAsia="zh-CN"/>
        </w:rPr>
        <w:t>消耗量的核查情况</w:t>
      </w:r>
    </w:p>
    <w:tbl>
      <w:tblPr>
        <w:tblStyle w:val="16"/>
        <w:tblW w:w="80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2035"/>
        <w:gridCol w:w="1920"/>
        <w:gridCol w:w="2094"/>
        <w:gridCol w:w="1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2035" w:type="dxa"/>
            <w:noWrap w:val="0"/>
            <w:vAlign w:val="center"/>
          </w:tcPr>
          <w:p>
            <w:pPr>
              <w:spacing w:line="240" w:lineRule="auto"/>
              <w:rPr>
                <w:rFonts w:hint="eastAsia"/>
                <w:color w:val="auto"/>
                <w:sz w:val="21"/>
                <w:szCs w:val="21"/>
              </w:rPr>
            </w:pPr>
            <w:r>
              <w:rPr>
                <w:rFonts w:hint="eastAsia"/>
                <w:color w:val="auto"/>
                <w:sz w:val="21"/>
                <w:szCs w:val="21"/>
                <w:lang w:eastAsia="zh-CN"/>
              </w:rPr>
              <w:t>排放报告</w:t>
            </w:r>
            <w:r>
              <w:rPr>
                <w:rFonts w:hint="eastAsia"/>
                <w:color w:val="auto"/>
                <w:sz w:val="21"/>
                <w:szCs w:val="21"/>
              </w:rPr>
              <w:t>数值</w:t>
            </w:r>
          </w:p>
        </w:tc>
        <w:tc>
          <w:tcPr>
            <w:tcW w:w="1920" w:type="dxa"/>
            <w:noWrap w:val="0"/>
            <w:vAlign w:val="center"/>
          </w:tcPr>
          <w:p>
            <w:pPr>
              <w:spacing w:line="240" w:lineRule="auto"/>
              <w:ind w:firstLine="630" w:firstLineChars="300"/>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14.65</w:t>
            </w:r>
            <w:r>
              <w:rPr>
                <w:rFonts w:hint="eastAsia" w:ascii="宋体" w:hAnsi="宋体" w:cs="宋体"/>
                <w:color w:val="auto"/>
                <w:kern w:val="0"/>
                <w:sz w:val="21"/>
                <w:szCs w:val="21"/>
                <w:lang w:val="en-US" w:eastAsia="zh-CN"/>
              </w:rPr>
              <w:t xml:space="preserve"> </w:t>
            </w:r>
            <w:r>
              <w:rPr>
                <w:rFonts w:hint="eastAsia" w:ascii="宋体" w:hAnsi="宋体" w:eastAsia="宋体" w:cs="宋体"/>
                <w:color w:val="auto"/>
                <w:kern w:val="0"/>
                <w:sz w:val="21"/>
                <w:szCs w:val="21"/>
                <w:lang w:val="en-US" w:eastAsia="zh-CN"/>
              </w:rPr>
              <w:t>t</w:t>
            </w:r>
          </w:p>
        </w:tc>
        <w:tc>
          <w:tcPr>
            <w:tcW w:w="2094" w:type="dxa"/>
            <w:noWrap w:val="0"/>
            <w:vAlign w:val="center"/>
          </w:tcPr>
          <w:p>
            <w:pPr>
              <w:spacing w:line="240" w:lineRule="auto"/>
              <w:ind w:firstLine="630" w:firstLineChars="300"/>
              <w:rPr>
                <w:rFonts w:hint="eastAsia"/>
                <w:color w:val="auto"/>
                <w:sz w:val="21"/>
                <w:szCs w:val="21"/>
                <w:lang w:eastAsia="zh-CN"/>
              </w:rPr>
            </w:pPr>
            <w:r>
              <w:rPr>
                <w:rFonts w:hint="eastAsia"/>
                <w:color w:val="auto"/>
                <w:sz w:val="21"/>
                <w:szCs w:val="21"/>
                <w:lang w:eastAsia="zh-CN"/>
              </w:rPr>
              <w:t>数据来源</w:t>
            </w:r>
          </w:p>
        </w:tc>
        <w:tc>
          <w:tcPr>
            <w:tcW w:w="1956" w:type="dxa"/>
            <w:noWrap w:val="0"/>
            <w:vAlign w:val="center"/>
          </w:tcPr>
          <w:p>
            <w:pPr>
              <w:spacing w:line="240" w:lineRule="auto"/>
              <w:ind w:left="0" w:leftChars="0" w:firstLine="0" w:firstLineChars="0"/>
              <w:jc w:val="center"/>
              <w:rPr>
                <w:rFonts w:hint="eastAsia"/>
                <w:color w:val="auto"/>
                <w:sz w:val="21"/>
                <w:szCs w:val="21"/>
                <w:lang w:eastAsia="zh-CN"/>
              </w:rPr>
            </w:pPr>
            <w:r>
              <w:rPr>
                <w:rFonts w:hint="eastAsia"/>
                <w:color w:val="auto"/>
                <w:sz w:val="21"/>
                <w:szCs w:val="21"/>
                <w:lang w:val="en-US" w:eastAsia="zh-CN"/>
              </w:rPr>
              <w:t>统计局报表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2035" w:type="dxa"/>
            <w:noWrap w:val="0"/>
            <w:vAlign w:val="center"/>
          </w:tcPr>
          <w:p>
            <w:pPr>
              <w:spacing w:line="240" w:lineRule="auto"/>
              <w:ind w:firstLine="630" w:firstLineChars="300"/>
              <w:rPr>
                <w:rFonts w:hint="eastAsia"/>
                <w:color w:val="auto"/>
                <w:sz w:val="21"/>
                <w:szCs w:val="21"/>
                <w:lang w:eastAsia="zh-CN"/>
              </w:rPr>
            </w:pPr>
            <w:r>
              <w:rPr>
                <w:rFonts w:hint="eastAsia"/>
                <w:color w:val="auto"/>
                <w:sz w:val="21"/>
                <w:szCs w:val="21"/>
                <w:lang w:eastAsia="zh-CN"/>
              </w:rPr>
              <w:t>核查数值</w:t>
            </w:r>
          </w:p>
        </w:tc>
        <w:tc>
          <w:tcPr>
            <w:tcW w:w="1920" w:type="dxa"/>
            <w:noWrap w:val="0"/>
            <w:vAlign w:val="center"/>
          </w:tcPr>
          <w:p>
            <w:pPr>
              <w:spacing w:line="240" w:lineRule="auto"/>
              <w:ind w:firstLine="630" w:firstLineChars="300"/>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14.65</w:t>
            </w:r>
            <w:r>
              <w:rPr>
                <w:rFonts w:hint="eastAsia" w:ascii="宋体" w:hAnsi="宋体" w:cs="宋体"/>
                <w:color w:val="auto"/>
                <w:kern w:val="0"/>
                <w:sz w:val="21"/>
                <w:szCs w:val="21"/>
                <w:lang w:val="en-US" w:eastAsia="zh-CN"/>
              </w:rPr>
              <w:t xml:space="preserve"> </w:t>
            </w:r>
            <w:r>
              <w:rPr>
                <w:rFonts w:hint="eastAsia" w:ascii="宋体" w:hAnsi="宋体" w:eastAsia="宋体" w:cs="宋体"/>
                <w:color w:val="auto"/>
                <w:kern w:val="0"/>
                <w:sz w:val="21"/>
                <w:szCs w:val="21"/>
                <w:lang w:val="en-US" w:eastAsia="zh-CN"/>
              </w:rPr>
              <w:t>t</w:t>
            </w:r>
          </w:p>
        </w:tc>
        <w:tc>
          <w:tcPr>
            <w:tcW w:w="2094" w:type="dxa"/>
            <w:noWrap w:val="0"/>
            <w:vAlign w:val="center"/>
          </w:tcPr>
          <w:p>
            <w:pPr>
              <w:spacing w:line="240" w:lineRule="auto"/>
              <w:ind w:firstLine="630" w:firstLineChars="300"/>
              <w:rPr>
                <w:rFonts w:hint="eastAsia"/>
                <w:color w:val="auto"/>
                <w:sz w:val="21"/>
                <w:szCs w:val="21"/>
              </w:rPr>
            </w:pPr>
            <w:r>
              <w:rPr>
                <w:rFonts w:hint="eastAsia"/>
                <w:color w:val="auto"/>
                <w:sz w:val="21"/>
                <w:szCs w:val="21"/>
                <w:lang w:eastAsia="zh-CN"/>
              </w:rPr>
              <w:t>数据来源</w:t>
            </w:r>
          </w:p>
        </w:tc>
        <w:tc>
          <w:tcPr>
            <w:tcW w:w="1956" w:type="dxa"/>
            <w:noWrap w:val="0"/>
            <w:vAlign w:val="center"/>
          </w:tcPr>
          <w:p>
            <w:pPr>
              <w:spacing w:line="240" w:lineRule="auto"/>
              <w:ind w:left="0" w:leftChars="0" w:firstLine="0" w:firstLineChars="0"/>
              <w:jc w:val="center"/>
              <w:rPr>
                <w:rFonts w:hint="eastAsia"/>
                <w:color w:val="auto"/>
                <w:sz w:val="21"/>
                <w:szCs w:val="21"/>
                <w:lang w:eastAsia="zh-CN"/>
              </w:rPr>
            </w:pPr>
            <w:r>
              <w:rPr>
                <w:rFonts w:hint="eastAsia"/>
                <w:color w:val="auto"/>
                <w:sz w:val="21"/>
                <w:szCs w:val="21"/>
                <w:lang w:val="en-US" w:eastAsia="zh-CN"/>
              </w:rPr>
              <w:t>统计局报表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2035" w:type="dxa"/>
            <w:noWrap w:val="0"/>
            <w:vAlign w:val="center"/>
          </w:tcPr>
          <w:p>
            <w:pPr>
              <w:spacing w:line="240" w:lineRule="auto"/>
              <w:ind w:firstLine="630" w:firstLineChars="300"/>
              <w:rPr>
                <w:rFonts w:hint="eastAsia"/>
                <w:color w:val="auto"/>
                <w:sz w:val="21"/>
                <w:szCs w:val="21"/>
                <w:lang w:eastAsia="zh-CN"/>
              </w:rPr>
            </w:pPr>
            <w:r>
              <w:rPr>
                <w:rFonts w:hint="eastAsia"/>
                <w:color w:val="auto"/>
                <w:sz w:val="21"/>
                <w:szCs w:val="21"/>
                <w:lang w:eastAsia="zh-CN"/>
              </w:rPr>
              <w:t>测量方法</w:t>
            </w:r>
          </w:p>
        </w:tc>
        <w:tc>
          <w:tcPr>
            <w:tcW w:w="5970" w:type="dxa"/>
            <w:gridSpan w:val="3"/>
            <w:noWrap w:val="0"/>
            <w:vAlign w:val="center"/>
          </w:tcPr>
          <w:p>
            <w:pPr>
              <w:spacing w:line="240" w:lineRule="auto"/>
              <w:ind w:left="0" w:leftChars="0" w:firstLine="0" w:firstLineChars="0"/>
              <w:jc w:val="center"/>
              <w:rPr>
                <w:rFonts w:hint="eastAsia"/>
                <w:color w:val="auto"/>
                <w:sz w:val="21"/>
                <w:szCs w:val="21"/>
                <w:lang w:eastAsia="zh-CN"/>
              </w:rPr>
            </w:pPr>
            <w:r>
              <w:rPr>
                <w:rFonts w:hint="eastAsia"/>
                <w:color w:val="auto"/>
                <w:sz w:val="21"/>
                <w:szCs w:val="21"/>
                <w:lang w:eastAsia="zh-CN"/>
              </w:rPr>
              <w:t>仪表计量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2035" w:type="dxa"/>
            <w:noWrap w:val="0"/>
            <w:vAlign w:val="center"/>
          </w:tcPr>
          <w:p>
            <w:pPr>
              <w:ind w:firstLine="630" w:firstLineChars="300"/>
              <w:rPr>
                <w:rFonts w:hint="eastAsia"/>
                <w:color w:val="auto"/>
                <w:sz w:val="21"/>
                <w:szCs w:val="21"/>
                <w:lang w:eastAsia="zh-CN"/>
              </w:rPr>
            </w:pPr>
            <w:r>
              <w:rPr>
                <w:rFonts w:hint="eastAsia"/>
                <w:color w:val="auto"/>
                <w:sz w:val="21"/>
                <w:szCs w:val="21"/>
                <w:lang w:eastAsia="zh-CN"/>
              </w:rPr>
              <w:t>监测频次</w:t>
            </w:r>
          </w:p>
        </w:tc>
        <w:tc>
          <w:tcPr>
            <w:tcW w:w="5970" w:type="dxa"/>
            <w:gridSpan w:val="3"/>
            <w:noWrap w:val="0"/>
            <w:vAlign w:val="center"/>
          </w:tcPr>
          <w:p>
            <w:pPr>
              <w:ind w:left="0" w:leftChars="0" w:firstLine="0" w:firstLineChars="0"/>
              <w:jc w:val="center"/>
              <w:rPr>
                <w:rFonts w:hint="eastAsia"/>
                <w:color w:val="auto"/>
                <w:sz w:val="21"/>
                <w:szCs w:val="21"/>
                <w:lang w:eastAsia="zh-CN"/>
              </w:rPr>
            </w:pPr>
            <w:r>
              <w:rPr>
                <w:rFonts w:hint="eastAsia"/>
                <w:color w:val="auto"/>
                <w:sz w:val="21"/>
                <w:szCs w:val="21"/>
                <w:lang w:eastAsia="zh-CN"/>
              </w:rPr>
              <w:t>连续监测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2035" w:type="dxa"/>
            <w:noWrap w:val="0"/>
            <w:vAlign w:val="center"/>
          </w:tcPr>
          <w:p>
            <w:pPr>
              <w:rPr>
                <w:rFonts w:hint="eastAsia"/>
                <w:color w:val="auto"/>
                <w:sz w:val="21"/>
                <w:szCs w:val="21"/>
                <w:lang w:eastAsia="zh-CN"/>
              </w:rPr>
            </w:pPr>
            <w:r>
              <w:rPr>
                <w:rFonts w:hint="eastAsia"/>
                <w:color w:val="auto"/>
                <w:sz w:val="21"/>
                <w:szCs w:val="21"/>
                <w:lang w:val="en-US" w:eastAsia="zh-CN"/>
              </w:rPr>
              <w:t>数据缺失处理</w:t>
            </w:r>
          </w:p>
        </w:tc>
        <w:tc>
          <w:tcPr>
            <w:tcW w:w="5970" w:type="dxa"/>
            <w:gridSpan w:val="3"/>
            <w:noWrap w:val="0"/>
            <w:vAlign w:val="center"/>
          </w:tcPr>
          <w:p>
            <w:pPr>
              <w:ind w:left="0" w:leftChars="0" w:firstLine="0" w:firstLineChars="0"/>
              <w:jc w:val="center"/>
              <w:rPr>
                <w:rFonts w:hint="eastAsia"/>
                <w:color w:val="auto"/>
                <w:sz w:val="21"/>
                <w:szCs w:val="21"/>
                <w:lang w:eastAsia="zh-CN"/>
              </w:rPr>
            </w:pPr>
            <w:r>
              <w:rPr>
                <w:rFonts w:hint="eastAsia"/>
                <w:color w:val="auto"/>
                <w:sz w:val="21"/>
                <w:szCs w:val="21"/>
                <w:lang w:val="en-US" w:eastAsia="zh-CN"/>
              </w:rPr>
              <w:t>无缺失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35" w:type="dxa"/>
            <w:noWrap w:val="0"/>
            <w:vAlign w:val="center"/>
          </w:tcPr>
          <w:p>
            <w:pPr>
              <w:spacing w:line="360" w:lineRule="auto"/>
              <w:ind w:left="0" w:leftChars="0" w:firstLine="0" w:firstLineChars="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交叉核对的数据来源</w:t>
            </w:r>
          </w:p>
        </w:tc>
        <w:tc>
          <w:tcPr>
            <w:tcW w:w="5970" w:type="dxa"/>
            <w:gridSpan w:val="3"/>
            <w:noWrap w:val="0"/>
            <w:vAlign w:val="center"/>
          </w:tcPr>
          <w:p>
            <w:pPr>
              <w:spacing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统计局报表</w:t>
            </w:r>
            <w:r>
              <w:rPr>
                <w:rFonts w:hint="eastAsia" w:ascii="宋体" w:hAnsi="宋体" w:eastAsia="宋体" w:cs="宋体"/>
                <w:color w:val="auto"/>
                <w:sz w:val="21"/>
                <w:szCs w:val="21"/>
                <w:highlight w:val="none"/>
                <w:lang w:val="en-US" w:eastAsia="zh-CN"/>
              </w:rPr>
              <w:t xml:space="preserve"> （2）</w:t>
            </w:r>
            <w:r>
              <w:rPr>
                <w:rFonts w:hint="eastAsia" w:ascii="宋体" w:hAnsi="宋体" w:cs="宋体"/>
                <w:color w:val="auto"/>
                <w:sz w:val="21"/>
                <w:szCs w:val="21"/>
                <w:highlight w:val="none"/>
                <w:lang w:val="en-US" w:eastAsia="zh-CN"/>
              </w:rPr>
              <w:t>内部统计台账（3）相关票据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35" w:type="dxa"/>
            <w:noWrap w:val="0"/>
            <w:vAlign w:val="center"/>
          </w:tcPr>
          <w:p>
            <w:pPr>
              <w:spacing w:line="360" w:lineRule="auto"/>
              <w:ind w:left="0" w:leftChars="0" w:firstLine="0" w:firstLineChars="0"/>
              <w:jc w:val="center"/>
              <w:rPr>
                <w:rFonts w:hint="eastAsia" w:ascii="宋体" w:hAnsi="宋体" w:eastAsia="宋体" w:cs="宋体"/>
                <w:b/>
                <w:bCs/>
                <w:color w:val="auto"/>
                <w:sz w:val="21"/>
                <w:szCs w:val="21"/>
                <w:highlight w:val="yellow"/>
                <w:lang w:eastAsia="zh-CN"/>
              </w:rPr>
            </w:pPr>
            <w:r>
              <w:rPr>
                <w:rFonts w:hint="eastAsia" w:ascii="宋体" w:hAnsi="宋体" w:eastAsia="宋体" w:cs="宋体"/>
                <w:b/>
                <w:bCs/>
                <w:color w:val="auto"/>
                <w:sz w:val="21"/>
                <w:szCs w:val="21"/>
                <w:highlight w:val="none"/>
              </w:rPr>
              <w:t>交叉核对</w:t>
            </w:r>
            <w:r>
              <w:rPr>
                <w:rFonts w:hint="eastAsia" w:ascii="宋体" w:hAnsi="宋体" w:eastAsia="宋体" w:cs="宋体"/>
                <w:b/>
                <w:bCs/>
                <w:color w:val="auto"/>
                <w:sz w:val="21"/>
                <w:szCs w:val="21"/>
                <w:highlight w:val="none"/>
                <w:lang w:eastAsia="zh-CN"/>
              </w:rPr>
              <w:t>过程</w:t>
            </w:r>
          </w:p>
        </w:tc>
        <w:tc>
          <w:tcPr>
            <w:tcW w:w="597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yellow"/>
                <w:lang w:eastAsia="zh-CN"/>
              </w:rPr>
            </w:pPr>
            <w:r>
              <w:rPr>
                <w:rFonts w:hint="eastAsia" w:ascii="宋体" w:hAnsi="宋体" w:eastAsia="宋体" w:cs="宋体"/>
                <w:color w:val="auto"/>
                <w:sz w:val="21"/>
                <w:szCs w:val="21"/>
                <w:highlight w:val="none"/>
                <w:lang w:eastAsia="zh-CN"/>
              </w:rPr>
              <w:t>依据公司20</w:t>
            </w:r>
            <w:r>
              <w:rPr>
                <w:rFonts w:hint="eastAsia" w:ascii="宋体" w:hAnsi="宋体" w:cs="宋体"/>
                <w:color w:val="auto"/>
                <w:sz w:val="21"/>
                <w:szCs w:val="21"/>
                <w:highlight w:val="none"/>
                <w:lang w:val="en-US" w:eastAsia="zh-CN"/>
              </w:rPr>
              <w:t>23</w:t>
            </w:r>
            <w:r>
              <w:rPr>
                <w:rFonts w:hint="eastAsia" w:ascii="宋体" w:hAnsi="宋体" w:eastAsia="宋体" w:cs="宋体"/>
                <w:color w:val="auto"/>
                <w:sz w:val="21"/>
                <w:szCs w:val="21"/>
                <w:highlight w:val="none"/>
                <w:lang w:eastAsia="zh-CN"/>
              </w:rPr>
              <w:t>年</w:t>
            </w:r>
            <w:r>
              <w:rPr>
                <w:rFonts w:hint="eastAsia" w:ascii="宋体" w:hAnsi="宋体" w:cs="宋体"/>
                <w:color w:val="auto"/>
                <w:sz w:val="21"/>
                <w:szCs w:val="21"/>
                <w:highlight w:val="none"/>
                <w:lang w:val="en-US" w:eastAsia="zh-CN"/>
              </w:rPr>
              <w:t>柴油内部统计台账和上报统计局报表</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35" w:type="dxa"/>
            <w:noWrap w:val="0"/>
            <w:vAlign w:val="center"/>
          </w:tcPr>
          <w:p>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核查结论</w:t>
            </w:r>
          </w:p>
        </w:tc>
        <w:tc>
          <w:tcPr>
            <w:tcW w:w="5970" w:type="dxa"/>
            <w:gridSpan w:val="3"/>
            <w:noWrap w:val="0"/>
            <w:vAlign w:val="center"/>
          </w:tcPr>
          <w:p>
            <w:pPr>
              <w:spacing w:line="24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企业温室气体排放报告中</w:t>
            </w:r>
            <w:r>
              <w:rPr>
                <w:rFonts w:hint="eastAsia" w:ascii="宋体" w:hAnsi="宋体" w:cs="宋体"/>
                <w:color w:val="auto"/>
                <w:sz w:val="21"/>
                <w:szCs w:val="21"/>
                <w:highlight w:val="none"/>
                <w:lang w:val="en-US" w:eastAsia="zh-CN"/>
              </w:rPr>
              <w:t>柴油</w:t>
            </w:r>
            <w:r>
              <w:rPr>
                <w:rFonts w:hint="eastAsia" w:ascii="宋体" w:hAnsi="宋体" w:eastAsia="宋体" w:cs="宋体"/>
                <w:color w:val="auto"/>
                <w:sz w:val="21"/>
                <w:szCs w:val="21"/>
                <w:highlight w:val="none"/>
              </w:rPr>
              <w:t>消费量数据来源于</w:t>
            </w:r>
            <w:r>
              <w:rPr>
                <w:rFonts w:hint="eastAsia" w:ascii="宋体" w:hAnsi="宋体" w:eastAsia="宋体" w:cs="宋体"/>
                <w:color w:val="auto"/>
                <w:sz w:val="21"/>
                <w:szCs w:val="21"/>
                <w:highlight w:val="none"/>
                <w:lang w:eastAsia="zh-CN"/>
              </w:rPr>
              <w:t>公司</w:t>
            </w:r>
            <w:r>
              <w:rPr>
                <w:rFonts w:hint="eastAsia" w:ascii="宋体" w:hAnsi="宋体" w:cs="宋体"/>
                <w:color w:val="auto"/>
                <w:sz w:val="21"/>
                <w:szCs w:val="21"/>
                <w:highlight w:val="none"/>
                <w:lang w:val="en-US" w:eastAsia="zh-CN"/>
              </w:rPr>
              <w:t>统计局报表</w:t>
            </w:r>
            <w:r>
              <w:rPr>
                <w:rFonts w:hint="eastAsia" w:ascii="宋体" w:hAnsi="宋体" w:eastAsia="宋体" w:cs="宋体"/>
                <w:color w:val="auto"/>
                <w:sz w:val="21"/>
                <w:szCs w:val="21"/>
                <w:highlight w:val="none"/>
              </w:rPr>
              <w:t>，核查组确认其数据真实、可靠，符合核算指南要求。</w:t>
            </w:r>
          </w:p>
        </w:tc>
      </w:tr>
    </w:tbl>
    <w:p>
      <w:pPr>
        <w:spacing w:before="163" w:beforeLines="50" w:after="163" w:afterLines="50" w:line="240" w:lineRule="auto"/>
        <w:ind w:firstLine="0" w:firstLineChars="0"/>
        <w:jc w:val="center"/>
        <w:rPr>
          <w:b/>
          <w:bCs/>
          <w:color w:val="auto"/>
          <w:sz w:val="21"/>
          <w:szCs w:val="28"/>
        </w:rPr>
      </w:pPr>
      <w:r>
        <w:rPr>
          <w:b/>
          <w:bCs/>
          <w:color w:val="auto"/>
          <w:sz w:val="21"/>
          <w:szCs w:val="28"/>
        </w:rPr>
        <w:t>表4-</w:t>
      </w:r>
      <w:r>
        <w:rPr>
          <w:rFonts w:hint="eastAsia"/>
          <w:b/>
          <w:bCs/>
          <w:color w:val="auto"/>
          <w:sz w:val="21"/>
          <w:szCs w:val="28"/>
          <w:lang w:val="en-US" w:eastAsia="zh-CN"/>
        </w:rPr>
        <w:t>4</w:t>
      </w:r>
      <w:r>
        <w:rPr>
          <w:rFonts w:hint="eastAsia"/>
          <w:b/>
          <w:bCs/>
          <w:color w:val="auto"/>
          <w:sz w:val="21"/>
          <w:szCs w:val="28"/>
        </w:rPr>
        <w:t xml:space="preserve">  202</w:t>
      </w:r>
      <w:r>
        <w:rPr>
          <w:rFonts w:hint="eastAsia"/>
          <w:b/>
          <w:bCs/>
          <w:color w:val="auto"/>
          <w:sz w:val="21"/>
          <w:szCs w:val="28"/>
          <w:lang w:val="en-US" w:eastAsia="zh-CN"/>
        </w:rPr>
        <w:t>3</w:t>
      </w:r>
      <w:r>
        <w:rPr>
          <w:b/>
          <w:bCs/>
          <w:color w:val="auto"/>
          <w:sz w:val="21"/>
          <w:szCs w:val="28"/>
        </w:rPr>
        <w:t>年</w:t>
      </w:r>
      <w:r>
        <w:rPr>
          <w:rFonts w:hint="eastAsia"/>
          <w:b/>
          <w:bCs/>
          <w:color w:val="auto"/>
          <w:sz w:val="21"/>
          <w:szCs w:val="28"/>
          <w:lang w:eastAsia="zh-CN"/>
        </w:rPr>
        <w:t>柴油</w:t>
      </w:r>
      <w:r>
        <w:rPr>
          <w:b/>
          <w:bCs/>
          <w:color w:val="auto"/>
          <w:sz w:val="21"/>
          <w:szCs w:val="28"/>
        </w:rPr>
        <w:t>消耗数据核对</w:t>
      </w:r>
      <w:r>
        <w:rPr>
          <w:rFonts w:hint="eastAsia"/>
          <w:b/>
          <w:bCs/>
          <w:color w:val="auto"/>
          <w:sz w:val="21"/>
          <w:szCs w:val="28"/>
        </w:rPr>
        <w:t>（单位：</w:t>
      </w:r>
      <w:r>
        <w:rPr>
          <w:rFonts w:hint="eastAsia"/>
          <w:b/>
          <w:bCs/>
          <w:color w:val="auto"/>
          <w:sz w:val="21"/>
          <w:szCs w:val="28"/>
          <w:lang w:val="en-US" w:eastAsia="zh-CN"/>
        </w:rPr>
        <w:t>t</w:t>
      </w:r>
      <w:r>
        <w:rPr>
          <w:rFonts w:hint="eastAsia"/>
          <w:b/>
          <w:bCs/>
          <w:color w:val="auto"/>
          <w:sz w:val="21"/>
          <w:szCs w:val="28"/>
        </w:rPr>
        <w:t>）</w:t>
      </w:r>
    </w:p>
    <w:tbl>
      <w:tblPr>
        <w:tblStyle w:val="16"/>
        <w:tblW w:w="74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1961"/>
        <w:gridCol w:w="1961"/>
        <w:gridCol w:w="1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
                <w:bCs w:val="0"/>
                <w:color w:val="auto"/>
                <w:kern w:val="0"/>
                <w:sz w:val="21"/>
                <w:szCs w:val="21"/>
              </w:rPr>
            </w:pPr>
            <w:r>
              <w:rPr>
                <w:b/>
                <w:bCs w:val="0"/>
                <w:color w:val="auto"/>
                <w:kern w:val="0"/>
                <w:sz w:val="21"/>
                <w:szCs w:val="21"/>
              </w:rPr>
              <w:t>年份</w:t>
            </w:r>
          </w:p>
        </w:tc>
        <w:tc>
          <w:tcPr>
            <w:tcW w:w="5832" w:type="dxa"/>
            <w:gridSpan w:val="3"/>
            <w:shd w:val="clear" w:color="000000" w:fill="FFFFFF"/>
            <w:vAlign w:val="center"/>
          </w:tcPr>
          <w:p>
            <w:pPr>
              <w:widowControl/>
              <w:ind w:firstLine="0" w:firstLineChars="0"/>
              <w:jc w:val="center"/>
              <w:rPr>
                <w:rFonts w:hint="eastAsia"/>
                <w:b/>
                <w:bCs w:val="0"/>
                <w:color w:val="auto"/>
                <w:kern w:val="0"/>
                <w:sz w:val="21"/>
                <w:szCs w:val="21"/>
              </w:rPr>
            </w:pPr>
            <w:r>
              <w:rPr>
                <w:rFonts w:hint="eastAsia"/>
                <w:b/>
                <w:bCs w:val="0"/>
                <w:color w:val="auto"/>
                <w:kern w:val="0"/>
                <w:sz w:val="21"/>
                <w:szCs w:val="21"/>
              </w:rPr>
              <w:t>202</w:t>
            </w:r>
            <w:r>
              <w:rPr>
                <w:rFonts w:hint="eastAsia"/>
                <w:b/>
                <w:bCs w:val="0"/>
                <w:color w:val="auto"/>
                <w:kern w:val="0"/>
                <w:sz w:val="21"/>
                <w:szCs w:val="21"/>
                <w:lang w:val="en-US" w:eastAsia="zh-CN"/>
              </w:rPr>
              <w:t>3</w:t>
            </w:r>
            <w:r>
              <w:rPr>
                <w:rFonts w:hint="eastAsia"/>
                <w:b/>
                <w:bCs w:val="0"/>
                <w:color w:val="auto"/>
                <w:kern w:val="0"/>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595" w:type="dxa"/>
            <w:shd w:val="clear" w:color="000000" w:fill="FFFFFF"/>
            <w:vAlign w:val="center"/>
          </w:tcPr>
          <w:p>
            <w:pPr>
              <w:widowControl/>
              <w:ind w:firstLine="0" w:firstLineChars="0"/>
              <w:jc w:val="center"/>
              <w:rPr>
                <w:b/>
                <w:bCs w:val="0"/>
                <w:color w:val="auto"/>
                <w:kern w:val="0"/>
                <w:sz w:val="21"/>
                <w:szCs w:val="21"/>
              </w:rPr>
            </w:pPr>
            <w:r>
              <w:rPr>
                <w:b/>
                <w:bCs w:val="0"/>
                <w:color w:val="auto"/>
                <w:kern w:val="0"/>
                <w:sz w:val="21"/>
                <w:szCs w:val="21"/>
              </w:rPr>
              <w:t>月份</w:t>
            </w:r>
          </w:p>
        </w:tc>
        <w:tc>
          <w:tcPr>
            <w:tcW w:w="1961" w:type="dxa"/>
            <w:shd w:val="clear" w:color="000000" w:fill="FFFFFF"/>
            <w:vAlign w:val="center"/>
          </w:tcPr>
          <w:p>
            <w:pPr>
              <w:widowControl/>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统计台账</w:t>
            </w:r>
          </w:p>
        </w:tc>
        <w:tc>
          <w:tcPr>
            <w:tcW w:w="1961" w:type="dxa"/>
            <w:shd w:val="clear" w:color="000000" w:fill="FFFFFF"/>
            <w:vAlign w:val="center"/>
          </w:tcPr>
          <w:p>
            <w:pPr>
              <w:widowControl/>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bCs/>
                <w:color w:val="auto"/>
                <w:kern w:val="0"/>
                <w:sz w:val="21"/>
                <w:szCs w:val="21"/>
              </w:rPr>
              <w:t>统计局报表</w:t>
            </w:r>
          </w:p>
        </w:tc>
        <w:tc>
          <w:tcPr>
            <w:tcW w:w="1910" w:type="dxa"/>
            <w:shd w:val="clear" w:color="000000" w:fill="FFFFFF"/>
            <w:vAlign w:val="center"/>
          </w:tcPr>
          <w:p>
            <w:pPr>
              <w:widowControl/>
              <w:ind w:firstLine="0" w:firstLineChars="0"/>
              <w:jc w:val="center"/>
              <w:rPr>
                <w:rFonts w:hint="eastAsia" w:eastAsia="宋体"/>
                <w:bCs/>
                <w:color w:val="auto"/>
                <w:kern w:val="0"/>
                <w:sz w:val="21"/>
                <w:szCs w:val="21"/>
                <w:lang w:eastAsia="zh-CN"/>
              </w:rPr>
            </w:pPr>
            <w:r>
              <w:rPr>
                <w:rFonts w:hint="eastAsia"/>
                <w:bCs/>
                <w:color w:val="auto"/>
                <w:kern w:val="0"/>
                <w:sz w:val="21"/>
                <w:szCs w:val="21"/>
                <w:lang w:eastAsia="zh-CN"/>
              </w:rPr>
              <w:t>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1月</w:t>
            </w:r>
          </w:p>
        </w:tc>
        <w:tc>
          <w:tcPr>
            <w:tcW w:w="1961" w:type="dxa"/>
            <w:shd w:val="clear" w:color="000000" w:fill="FFFFFF"/>
            <w:vAlign w:val="center"/>
          </w:tcPr>
          <w:p>
            <w:pPr>
              <w:widowControl/>
              <w:spacing w:line="240" w:lineRule="auto"/>
              <w:ind w:firstLine="0" w:firstLineChars="0"/>
              <w:jc w:val="center"/>
              <w:rPr>
                <w:rFonts w:hint="default" w:eastAsia="等线"/>
                <w:color w:val="auto"/>
                <w:kern w:val="0"/>
                <w:sz w:val="21"/>
                <w:szCs w:val="21"/>
                <w:lang w:val="en-US" w:eastAsia="zh-CN"/>
              </w:rPr>
            </w:pPr>
            <w:r>
              <w:rPr>
                <w:rFonts w:hint="eastAsia" w:eastAsia="等线"/>
                <w:color w:val="auto"/>
                <w:kern w:val="0"/>
                <w:sz w:val="21"/>
                <w:szCs w:val="21"/>
                <w:lang w:val="en-US" w:eastAsia="zh-CN"/>
              </w:rPr>
              <w:t>0.80</w:t>
            </w:r>
          </w:p>
        </w:tc>
        <w:tc>
          <w:tcPr>
            <w:tcW w:w="1961" w:type="dxa"/>
            <w:shd w:val="clear" w:color="000000" w:fill="FFFFFF"/>
            <w:vAlign w:val="center"/>
          </w:tcPr>
          <w:p>
            <w:pPr>
              <w:widowControl/>
              <w:spacing w:line="240" w:lineRule="auto"/>
              <w:ind w:firstLine="0" w:firstLineChars="0"/>
              <w:jc w:val="center"/>
              <w:rPr>
                <w:rFonts w:hint="default" w:ascii="Times New Roman" w:hAnsi="Times New Roman" w:eastAsia="等线" w:cs="Times New Roman"/>
                <w:color w:val="auto"/>
                <w:kern w:val="0"/>
                <w:sz w:val="21"/>
                <w:szCs w:val="21"/>
                <w:lang w:val="en-US" w:eastAsia="zh-CN" w:bidi="ar-SA"/>
              </w:rPr>
            </w:pPr>
            <w:r>
              <w:rPr>
                <w:rFonts w:hint="eastAsia" w:eastAsia="等线"/>
                <w:color w:val="auto"/>
                <w:kern w:val="0"/>
                <w:sz w:val="21"/>
                <w:szCs w:val="21"/>
                <w:lang w:val="en-US" w:eastAsia="zh-CN"/>
              </w:rPr>
              <w:t>0.80</w:t>
            </w:r>
          </w:p>
        </w:tc>
        <w:tc>
          <w:tcPr>
            <w:tcW w:w="1910" w:type="dxa"/>
            <w:vMerge w:val="restart"/>
            <w:shd w:val="clear" w:color="000000" w:fill="FFFFFF"/>
            <w:vAlign w:val="center"/>
          </w:tcPr>
          <w:p>
            <w:pPr>
              <w:widowControl/>
              <w:spacing w:line="240" w:lineRule="auto"/>
              <w:ind w:firstLine="0" w:firstLineChars="0"/>
              <w:jc w:val="center"/>
              <w:rPr>
                <w:rFonts w:hint="default" w:eastAsia="等线"/>
                <w:color w:val="auto"/>
                <w:kern w:val="0"/>
                <w:sz w:val="21"/>
                <w:szCs w:val="21"/>
                <w:lang w:val="en-US" w:eastAsia="zh-CN"/>
              </w:rPr>
            </w:pPr>
            <w:r>
              <w:rPr>
                <w:rFonts w:hint="eastAsia" w:eastAsia="等线"/>
                <w:color w:val="auto"/>
                <w:kern w:val="0"/>
                <w:sz w:val="21"/>
                <w:szCs w:val="21"/>
                <w:lang w:val="en-US" w:eastAsia="zh-CN"/>
              </w:rPr>
              <w:t>501.61L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2月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1.07</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1.07</w:t>
            </w:r>
          </w:p>
        </w:tc>
        <w:tc>
          <w:tcPr>
            <w:tcW w:w="1910" w:type="dxa"/>
            <w:vMerge w:val="continue"/>
            <w:shd w:val="clear" w:color="000000" w:fill="FFFFFF"/>
            <w:vAlign w:val="center"/>
          </w:tcPr>
          <w:p>
            <w:pPr>
              <w:ind w:left="0" w:leftChars="0" w:firstLine="0" w:firstLineChars="0"/>
              <w:jc w:val="center"/>
              <w:rPr>
                <w:rFonts w:hint="eastAsia" w:eastAsia="等线"/>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3月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3.84</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3.84</w:t>
            </w:r>
          </w:p>
        </w:tc>
        <w:tc>
          <w:tcPr>
            <w:tcW w:w="1910" w:type="dxa"/>
            <w:vMerge w:val="continue"/>
            <w:shd w:val="clear" w:color="000000" w:fill="FFFFFF"/>
            <w:vAlign w:val="center"/>
          </w:tcPr>
          <w:p>
            <w:pPr>
              <w:ind w:left="0" w:leftChars="0" w:firstLine="0" w:firstLineChars="0"/>
              <w:jc w:val="center"/>
              <w:rPr>
                <w:rFonts w:hint="eastAsia" w:eastAsia="等线"/>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4月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0.85</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0.85</w:t>
            </w:r>
          </w:p>
        </w:tc>
        <w:tc>
          <w:tcPr>
            <w:tcW w:w="1910" w:type="dxa"/>
            <w:vMerge w:val="restart"/>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648.01L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5月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0.79</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0.79</w:t>
            </w:r>
          </w:p>
        </w:tc>
        <w:tc>
          <w:tcPr>
            <w:tcW w:w="1910" w:type="dxa"/>
            <w:vMerge w:val="continue"/>
            <w:tcBorders/>
            <w:shd w:val="clear" w:color="000000" w:fill="FFFFFF"/>
            <w:vAlign w:val="center"/>
          </w:tcPr>
          <w:p>
            <w:pPr>
              <w:ind w:left="0" w:leftChars="0" w:firstLine="0" w:firstLineChars="0"/>
              <w:jc w:val="center"/>
              <w:rPr>
                <w:rFonts w:hint="eastAsia" w:eastAsia="等线"/>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6月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0.93</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0.93</w:t>
            </w:r>
          </w:p>
        </w:tc>
        <w:tc>
          <w:tcPr>
            <w:tcW w:w="1910" w:type="dxa"/>
            <w:vMerge w:val="continue"/>
            <w:tcBorders/>
            <w:shd w:val="clear" w:color="000000" w:fill="FFFFFF"/>
            <w:vAlign w:val="center"/>
          </w:tcPr>
          <w:p>
            <w:pPr>
              <w:ind w:left="0" w:leftChars="0" w:firstLine="0" w:firstLineChars="0"/>
              <w:jc w:val="center"/>
              <w:rPr>
                <w:rFonts w:hint="eastAsia" w:eastAsia="等线"/>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7月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1.13</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1.13</w:t>
            </w:r>
          </w:p>
        </w:tc>
        <w:tc>
          <w:tcPr>
            <w:tcW w:w="1910" w:type="dxa"/>
            <w:vMerge w:val="continue"/>
            <w:tcBorders/>
            <w:shd w:val="clear" w:color="000000" w:fill="FFFFFF"/>
            <w:vAlign w:val="center"/>
          </w:tcPr>
          <w:p>
            <w:pPr>
              <w:ind w:left="0" w:leftChars="0" w:firstLine="0" w:firstLineChars="0"/>
              <w:jc w:val="center"/>
              <w:rPr>
                <w:rFonts w:hint="eastAsia" w:eastAsia="等线"/>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8月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1.00</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1.00</w:t>
            </w:r>
          </w:p>
        </w:tc>
        <w:tc>
          <w:tcPr>
            <w:tcW w:w="1910" w:type="dxa"/>
            <w:vMerge w:val="continue"/>
            <w:tcBorders/>
            <w:shd w:val="clear" w:color="000000" w:fill="FFFFFF"/>
            <w:vAlign w:val="center"/>
          </w:tcPr>
          <w:p>
            <w:pPr>
              <w:ind w:left="0" w:leftChars="0" w:firstLine="0" w:firstLineChars="0"/>
              <w:jc w:val="center"/>
              <w:rPr>
                <w:rFonts w:hint="eastAsia" w:eastAsia="等线"/>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9月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0.95</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0.95</w:t>
            </w:r>
          </w:p>
        </w:tc>
        <w:tc>
          <w:tcPr>
            <w:tcW w:w="1910" w:type="dxa"/>
            <w:vMerge w:val="continue"/>
            <w:tcBorders/>
            <w:shd w:val="clear" w:color="000000" w:fill="FFFFFF"/>
            <w:vAlign w:val="center"/>
          </w:tcPr>
          <w:p>
            <w:pPr>
              <w:ind w:left="0" w:leftChars="0" w:firstLine="0" w:firstLineChars="0"/>
              <w:jc w:val="center"/>
              <w:rPr>
                <w:rFonts w:hint="eastAsia" w:eastAsia="等线"/>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10月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0.95</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0.95</w:t>
            </w:r>
          </w:p>
        </w:tc>
        <w:tc>
          <w:tcPr>
            <w:tcW w:w="1910" w:type="dxa"/>
            <w:vMerge w:val="continue"/>
            <w:tcBorders/>
            <w:shd w:val="clear" w:color="000000" w:fill="FFFFFF"/>
            <w:vAlign w:val="center"/>
          </w:tcPr>
          <w:p>
            <w:pPr>
              <w:ind w:left="0" w:leftChars="0" w:firstLine="0" w:firstLineChars="0"/>
              <w:jc w:val="center"/>
              <w:rPr>
                <w:rFonts w:hint="eastAsia" w:eastAsia="等线"/>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11月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1.15</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1.15</w:t>
            </w:r>
          </w:p>
        </w:tc>
        <w:tc>
          <w:tcPr>
            <w:tcW w:w="1910" w:type="dxa"/>
            <w:vMerge w:val="continue"/>
            <w:tcBorders/>
            <w:shd w:val="clear" w:color="000000" w:fill="FFFFFF"/>
            <w:vAlign w:val="center"/>
          </w:tcPr>
          <w:p>
            <w:pPr>
              <w:ind w:left="0" w:leftChars="0" w:firstLine="0" w:firstLineChars="0"/>
              <w:jc w:val="center"/>
              <w:rPr>
                <w:rFonts w:hint="eastAsia" w:eastAsia="等线"/>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lang w:val="en-GB"/>
              </w:rPr>
              <w:t>12月</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1.20</w:t>
            </w:r>
          </w:p>
        </w:tc>
        <w:tc>
          <w:tcPr>
            <w:tcW w:w="1961" w:type="dxa"/>
            <w:shd w:val="clear" w:color="000000" w:fill="FFFFFF"/>
            <w:vAlign w:val="center"/>
          </w:tcPr>
          <w:p>
            <w:pPr>
              <w:ind w:left="0" w:leftChars="0" w:firstLine="0" w:firstLineChars="0"/>
              <w:jc w:val="center"/>
              <w:rPr>
                <w:rFonts w:hint="default" w:ascii="Times New Roman" w:hAnsi="Times New Roman" w:eastAsia="等线" w:cs="Times New Roman"/>
                <w:color w:val="auto"/>
                <w:kern w:val="2"/>
                <w:sz w:val="21"/>
                <w:szCs w:val="21"/>
                <w:lang w:val="en-US" w:eastAsia="zh-CN" w:bidi="ar-SA"/>
              </w:rPr>
            </w:pPr>
            <w:r>
              <w:rPr>
                <w:rFonts w:hint="eastAsia" w:eastAsia="等线" w:cs="Times New Roman"/>
                <w:color w:val="auto"/>
                <w:kern w:val="2"/>
                <w:sz w:val="21"/>
                <w:szCs w:val="21"/>
                <w:lang w:val="en-US" w:eastAsia="zh-CN" w:bidi="ar-SA"/>
              </w:rPr>
              <w:t>1.20</w:t>
            </w:r>
          </w:p>
        </w:tc>
        <w:tc>
          <w:tcPr>
            <w:tcW w:w="1910" w:type="dxa"/>
            <w:vMerge w:val="continue"/>
            <w:tcBorders/>
            <w:shd w:val="clear" w:color="000000" w:fill="FFFFFF"/>
            <w:vAlign w:val="center"/>
          </w:tcPr>
          <w:p>
            <w:pPr>
              <w:ind w:left="0" w:leftChars="0" w:firstLine="0" w:firstLineChars="0"/>
              <w:jc w:val="center"/>
              <w:rPr>
                <w:rFonts w:hint="eastAsia" w:eastAsia="等线"/>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bCs/>
                <w:color w:val="auto"/>
                <w:kern w:val="0"/>
                <w:sz w:val="21"/>
                <w:szCs w:val="21"/>
              </w:rPr>
              <w:t>合计</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14.65</w:t>
            </w:r>
          </w:p>
        </w:tc>
        <w:tc>
          <w:tcPr>
            <w:tcW w:w="1961"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14.65</w:t>
            </w:r>
          </w:p>
        </w:tc>
        <w:tc>
          <w:tcPr>
            <w:tcW w:w="1910" w:type="dxa"/>
            <w:shd w:val="clear" w:color="000000" w:fill="FFFFFF"/>
            <w:vAlign w:val="center"/>
          </w:tcPr>
          <w:p>
            <w:pPr>
              <w:ind w:left="0" w:leftChars="0" w:firstLine="0" w:firstLineChars="0"/>
              <w:jc w:val="center"/>
              <w:rPr>
                <w:rFonts w:hint="default" w:eastAsia="等线"/>
                <w:color w:val="auto"/>
                <w:sz w:val="21"/>
                <w:szCs w:val="21"/>
                <w:lang w:val="en-US" w:eastAsia="zh-CN"/>
              </w:rPr>
            </w:pPr>
            <w:r>
              <w:rPr>
                <w:rFonts w:hint="eastAsia" w:eastAsia="等线"/>
                <w:color w:val="auto"/>
                <w:sz w:val="21"/>
                <w:szCs w:val="21"/>
                <w:lang w:val="en-US" w:eastAsia="zh-CN"/>
              </w:rPr>
              <w:t>1149.62L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rFonts w:hint="eastAsia"/>
                <w:bCs/>
                <w:color w:val="auto"/>
                <w:kern w:val="0"/>
                <w:sz w:val="21"/>
                <w:szCs w:val="21"/>
              </w:rPr>
              <w:t>排放报告</w:t>
            </w:r>
          </w:p>
        </w:tc>
        <w:tc>
          <w:tcPr>
            <w:tcW w:w="1961" w:type="dxa"/>
            <w:shd w:val="clear" w:color="000000" w:fill="FFFFFF"/>
            <w:vAlign w:val="center"/>
          </w:tcPr>
          <w:p>
            <w:pPr>
              <w:ind w:left="0" w:leftChars="0" w:firstLine="0" w:firstLineChars="0"/>
              <w:jc w:val="center"/>
              <w:rPr>
                <w:rFonts w:hint="default" w:eastAsia="宋体"/>
                <w:color w:val="auto"/>
                <w:sz w:val="21"/>
                <w:szCs w:val="21"/>
                <w:lang w:val="en-US" w:eastAsia="zh-CN"/>
              </w:rPr>
            </w:pPr>
          </w:p>
        </w:tc>
        <w:tc>
          <w:tcPr>
            <w:tcW w:w="1961" w:type="dxa"/>
            <w:shd w:val="clear" w:color="000000" w:fill="FFFFFF"/>
            <w:vAlign w:val="center"/>
          </w:tcPr>
          <w:p>
            <w:pPr>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已统计局报表为准</w:t>
            </w:r>
          </w:p>
        </w:tc>
        <w:tc>
          <w:tcPr>
            <w:tcW w:w="1910" w:type="dxa"/>
            <w:shd w:val="clear" w:color="000000" w:fill="FFFFFF"/>
            <w:vAlign w:val="center"/>
          </w:tcPr>
          <w:p>
            <w:pPr>
              <w:ind w:left="0" w:leftChars="0" w:firstLine="0" w:firstLineChars="0"/>
              <w:jc w:val="center"/>
              <w:rPr>
                <w:rFonts w:hint="default"/>
                <w:color w:val="auto"/>
                <w:sz w:val="21"/>
                <w:szCs w:val="21"/>
                <w:lang w:val="en-US" w:eastAsia="zh-CN"/>
              </w:rPr>
            </w:pPr>
            <w:r>
              <w:rPr>
                <w:rFonts w:hint="eastAsia"/>
                <w:color w:val="auto"/>
                <w:sz w:val="21"/>
                <w:szCs w:val="21"/>
                <w:lang w:val="en-US" w:eastAsia="zh-CN"/>
              </w:rPr>
              <w:t>结算日不同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5" w:type="dxa"/>
            <w:shd w:val="clear" w:color="000000" w:fill="FFFFFF"/>
            <w:vAlign w:val="center"/>
          </w:tcPr>
          <w:p>
            <w:pPr>
              <w:widowControl/>
              <w:ind w:firstLine="0" w:firstLineChars="0"/>
              <w:jc w:val="center"/>
              <w:rPr>
                <w:bCs/>
                <w:color w:val="auto"/>
                <w:kern w:val="0"/>
                <w:sz w:val="21"/>
                <w:szCs w:val="21"/>
              </w:rPr>
            </w:pPr>
            <w:r>
              <w:rPr>
                <w:rFonts w:hint="eastAsia"/>
                <w:bCs/>
                <w:color w:val="auto"/>
                <w:kern w:val="0"/>
                <w:sz w:val="21"/>
                <w:szCs w:val="21"/>
              </w:rPr>
              <w:t>一致性</w:t>
            </w:r>
          </w:p>
        </w:tc>
        <w:tc>
          <w:tcPr>
            <w:tcW w:w="1961" w:type="dxa"/>
            <w:shd w:val="clear" w:color="000000" w:fill="FFFFFF"/>
            <w:vAlign w:val="center"/>
          </w:tcPr>
          <w:p>
            <w:pPr>
              <w:ind w:firstLine="0" w:firstLineChars="0"/>
              <w:jc w:val="center"/>
              <w:rPr>
                <w:rFonts w:hint="eastAsia" w:eastAsia="宋体"/>
                <w:color w:val="auto"/>
                <w:sz w:val="21"/>
                <w:szCs w:val="21"/>
                <w:lang w:eastAsia="zh-CN"/>
              </w:rPr>
            </w:pPr>
            <w:r>
              <w:rPr>
                <w:rFonts w:hint="eastAsia"/>
                <w:color w:val="auto"/>
                <w:sz w:val="21"/>
                <w:szCs w:val="21"/>
                <w:lang w:eastAsia="zh-CN"/>
              </w:rPr>
              <w:t>一致</w:t>
            </w:r>
          </w:p>
        </w:tc>
        <w:tc>
          <w:tcPr>
            <w:tcW w:w="1961" w:type="dxa"/>
            <w:shd w:val="clear" w:color="000000" w:fill="FFFFFF"/>
            <w:vAlign w:val="center"/>
          </w:tcPr>
          <w:p>
            <w:pPr>
              <w:ind w:firstLine="0" w:firstLineChars="0"/>
              <w:jc w:val="center"/>
              <w:rPr>
                <w:rFonts w:hint="eastAsia" w:eastAsia="宋体"/>
                <w:color w:val="auto"/>
                <w:sz w:val="21"/>
                <w:szCs w:val="21"/>
                <w:lang w:eastAsia="zh-CN"/>
              </w:rPr>
            </w:pPr>
            <w:r>
              <w:rPr>
                <w:rFonts w:hint="eastAsia"/>
                <w:color w:val="auto"/>
                <w:sz w:val="21"/>
                <w:szCs w:val="21"/>
                <w:lang w:eastAsia="zh-CN"/>
              </w:rPr>
              <w:t>一致</w:t>
            </w:r>
          </w:p>
        </w:tc>
        <w:tc>
          <w:tcPr>
            <w:tcW w:w="1910" w:type="dxa"/>
            <w:shd w:val="clear" w:color="000000" w:fill="FFFFFF"/>
            <w:vAlign w:val="center"/>
          </w:tcPr>
          <w:p>
            <w:pPr>
              <w:ind w:firstLine="0" w:firstLineChars="0"/>
              <w:jc w:val="center"/>
              <w:rPr>
                <w:rFonts w:hint="eastAsia"/>
                <w:color w:val="auto"/>
                <w:sz w:val="21"/>
                <w:szCs w:val="21"/>
                <w:lang w:eastAsia="zh-CN"/>
              </w:rPr>
            </w:pPr>
            <w:r>
              <w:rPr>
                <w:rFonts w:hint="eastAsia"/>
                <w:color w:val="auto"/>
                <w:sz w:val="21"/>
                <w:szCs w:val="21"/>
                <w:lang w:eastAsia="zh-CN"/>
              </w:rPr>
              <w:t>不一致</w:t>
            </w:r>
          </w:p>
        </w:tc>
      </w:tr>
    </w:tbl>
    <w:p>
      <w:pPr>
        <w:bidi w:val="0"/>
        <w:rPr>
          <w:rFonts w:hint="eastAsia"/>
        </w:rPr>
      </w:pPr>
    </w:p>
    <w:p>
      <w:pPr>
        <w:pStyle w:val="6"/>
        <w:spacing w:beforeLines="0" w:afterLines="0"/>
        <w:rPr>
          <w:rFonts w:hint="eastAsia"/>
          <w:color w:val="auto"/>
          <w:sz w:val="24"/>
        </w:rPr>
      </w:pPr>
      <w:r>
        <w:rPr>
          <w:rFonts w:hint="eastAsia" w:ascii="Times New Roman" w:hAnsi="Times New Roman" w:eastAsia="宋体" w:cs="Times New Roman"/>
          <w:color w:val="auto"/>
          <w:sz w:val="24"/>
        </w:rPr>
        <w:t xml:space="preserve">4.3 </w:t>
      </w:r>
      <w:r>
        <w:rPr>
          <w:rFonts w:hint="eastAsia" w:eastAsia="宋体"/>
          <w:color w:val="auto"/>
          <w:sz w:val="24"/>
        </w:rPr>
        <w:t>排放因子符合性</w:t>
      </w:r>
    </w:p>
    <w:p>
      <w:pPr>
        <w:pStyle w:val="8"/>
        <w:spacing w:before="120" w:beforeLines="0" w:after="120" w:afterLines="0" w:line="240" w:lineRule="auto"/>
        <w:ind w:firstLine="480"/>
        <w:rPr>
          <w:rFonts w:hint="eastAsia" w:ascii="Times New Roman" w:hAnsi="Times New Roman" w:eastAsiaTheme="majorEastAsia"/>
          <w:b w:val="0"/>
          <w:color w:val="auto"/>
          <w:sz w:val="24"/>
          <w:lang w:eastAsia="zh-CN"/>
        </w:rPr>
      </w:pPr>
      <w:r>
        <w:rPr>
          <w:rFonts w:hint="eastAsia" w:ascii="Times New Roman" w:hAnsi="Times New Roman" w:eastAsia="Times New Roman"/>
          <w:b w:val="0"/>
          <w:color w:val="auto"/>
          <w:sz w:val="24"/>
        </w:rPr>
        <w:t>4.3.</w:t>
      </w:r>
      <w:r>
        <w:rPr>
          <w:rFonts w:hint="eastAsia" w:ascii="Times New Roman" w:hAnsi="Times New Roman"/>
          <w:b w:val="0"/>
          <w:color w:val="auto"/>
          <w:sz w:val="24"/>
        </w:rPr>
        <w:t>1</w:t>
      </w:r>
      <w:r>
        <w:rPr>
          <w:rFonts w:hint="eastAsia" w:ascii="Times New Roman" w:hAnsi="Times New Roman"/>
          <w:b w:val="0"/>
          <w:color w:val="auto"/>
          <w:sz w:val="24"/>
          <w:lang w:eastAsia="zh-CN"/>
        </w:rPr>
        <w:t>柴油、汽油</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olor w:val="auto"/>
          <w:lang w:eastAsia="zh-CN"/>
        </w:rPr>
      </w:pPr>
      <w:r>
        <w:rPr>
          <w:rFonts w:hint="eastAsia" w:ascii="Times New Roman" w:hAnsi="Times New Roman" w:cs="Calibri"/>
          <w:color w:val="auto"/>
          <w:kern w:val="2"/>
          <w:sz w:val="24"/>
          <w:szCs w:val="21"/>
          <w:lang w:val="en-US" w:eastAsia="zh-CN" w:bidi="ar-SA"/>
        </w:rPr>
        <w:t>经核查，</w:t>
      </w:r>
      <w:r>
        <w:rPr>
          <w:rFonts w:hint="eastAsia" w:ascii="Times New Roman" w:hAnsi="Times New Roman"/>
          <w:b w:val="0"/>
          <w:color w:val="auto"/>
          <w:sz w:val="24"/>
          <w:lang w:eastAsia="zh-CN"/>
        </w:rPr>
        <w:t>柴油、汽油</w:t>
      </w:r>
      <w:r>
        <w:rPr>
          <w:rFonts w:hint="eastAsia"/>
          <w:b w:val="0"/>
          <w:color w:val="auto"/>
          <w:sz w:val="24"/>
          <w:lang w:eastAsia="zh-CN"/>
        </w:rPr>
        <w:t>、天然气</w:t>
      </w:r>
      <w:r>
        <w:rPr>
          <w:rFonts w:hint="eastAsia" w:ascii="Times New Roman" w:hAnsi="Times New Roman" w:eastAsia="宋体" w:cs="Calibri"/>
          <w:color w:val="auto"/>
          <w:kern w:val="2"/>
          <w:sz w:val="24"/>
          <w:szCs w:val="21"/>
          <w:lang w:val="en-US" w:eastAsia="zh-CN" w:bidi="ar-SA"/>
        </w:rPr>
        <w:t>的</w:t>
      </w:r>
      <w:r>
        <w:rPr>
          <w:rFonts w:ascii="Times New Roman" w:hAnsi="Times New Roman" w:eastAsia="宋体" w:cs="Calibri"/>
          <w:color w:val="auto"/>
          <w:kern w:val="2"/>
          <w:sz w:val="24"/>
          <w:szCs w:val="21"/>
          <w:lang w:val="en-US" w:eastAsia="zh-CN" w:bidi="ar-SA"/>
        </w:rPr>
        <w:t>净消耗量</w:t>
      </w:r>
      <w:r>
        <w:rPr>
          <w:rFonts w:hint="eastAsia" w:ascii="Times New Roman" w:hAnsi="Times New Roman" w:eastAsia="宋体" w:cs="Calibri"/>
          <w:color w:val="auto"/>
          <w:kern w:val="2"/>
          <w:sz w:val="24"/>
          <w:szCs w:val="21"/>
          <w:lang w:val="en-US" w:eastAsia="zh-CN" w:bidi="ar-SA"/>
        </w:rPr>
        <w:t>数据来源为统计台账，低位发热量取</w:t>
      </w:r>
      <w:r>
        <w:rPr>
          <w:rFonts w:ascii="Times New Roman" w:hAnsi="Times New Roman" w:eastAsia="宋体" w:cs="Calibri"/>
          <w:color w:val="auto"/>
          <w:kern w:val="2"/>
          <w:sz w:val="24"/>
          <w:szCs w:val="21"/>
          <w:lang w:val="en-US" w:eastAsia="zh-CN" w:bidi="ar-SA"/>
        </w:rPr>
        <w:t>单位热值含碳量和碳氧化率</w:t>
      </w:r>
      <w:r>
        <w:rPr>
          <w:rFonts w:hint="eastAsia" w:ascii="Times New Roman" w:hAnsi="Times New Roman" w:eastAsia="宋体" w:cs="Calibri"/>
          <w:color w:val="auto"/>
          <w:kern w:val="2"/>
          <w:sz w:val="24"/>
          <w:szCs w:val="21"/>
          <w:lang w:val="en-US" w:eastAsia="zh-CN" w:bidi="ar-SA"/>
        </w:rPr>
        <w:t>取缺省值。</w:t>
      </w:r>
    </w:p>
    <w:p>
      <w:pPr>
        <w:pStyle w:val="8"/>
        <w:spacing w:before="120" w:beforeLines="0" w:after="120" w:afterLines="0" w:line="240" w:lineRule="auto"/>
        <w:ind w:firstLine="480"/>
        <w:rPr>
          <w:rFonts w:hint="eastAsia" w:ascii="Times New Roman" w:hAnsi="Times New Roman" w:eastAsia="Times New Roman"/>
          <w:b w:val="0"/>
          <w:color w:val="auto"/>
          <w:sz w:val="24"/>
        </w:rPr>
      </w:pPr>
      <w:r>
        <w:rPr>
          <w:rFonts w:hint="eastAsia" w:ascii="Times New Roman" w:hAnsi="Times New Roman" w:eastAsia="Times New Roman"/>
          <w:b w:val="0"/>
          <w:color w:val="auto"/>
          <w:sz w:val="24"/>
        </w:rPr>
        <w:t>4.3.2</w:t>
      </w:r>
      <w:r>
        <w:rPr>
          <w:rFonts w:hint="eastAsia" w:ascii="Times New Roman" w:hAnsi="Times New Roman"/>
          <w:b w:val="0"/>
          <w:color w:val="auto"/>
          <w:sz w:val="24"/>
        </w:rPr>
        <w:t xml:space="preserve"> 净购入使用电力</w:t>
      </w:r>
    </w:p>
    <w:p>
      <w:pPr>
        <w:spacing w:beforeLines="0" w:afterLines="0"/>
        <w:ind w:firstLine="480"/>
        <w:rPr>
          <w:rFonts w:hint="eastAsia"/>
          <w:color w:val="auto"/>
          <w:sz w:val="24"/>
        </w:rPr>
      </w:pPr>
      <w:r>
        <w:rPr>
          <w:rFonts w:hint="eastAsia" w:eastAsia="宋体"/>
          <w:color w:val="auto"/>
          <w:sz w:val="24"/>
        </w:rPr>
        <w:t>经核查，企业排放报告净购入电力排放因子采用国家发展改革委发布的</w:t>
      </w:r>
      <w:r>
        <w:rPr>
          <w:rFonts w:hint="eastAsia"/>
          <w:color w:val="auto"/>
        </w:rPr>
        <w:t>《企业温室气体排放核算方法与报告指南-发电设施》（2022年修订版）</w:t>
      </w:r>
      <w:r>
        <w:rPr>
          <w:rFonts w:hint="eastAsia" w:eastAsia="宋体"/>
          <w:color w:val="auto"/>
          <w:sz w:val="24"/>
        </w:rPr>
        <w:t>CO</w:t>
      </w:r>
      <w:r>
        <w:rPr>
          <w:rFonts w:hint="eastAsia" w:eastAsia="宋体"/>
          <w:color w:val="auto"/>
          <w:sz w:val="24"/>
          <w:vertAlign w:val="subscript"/>
        </w:rPr>
        <w:t>2</w:t>
      </w:r>
      <w:r>
        <w:rPr>
          <w:rFonts w:hint="eastAsia" w:eastAsia="宋体"/>
          <w:color w:val="auto"/>
          <w:sz w:val="24"/>
        </w:rPr>
        <w:t>排放因子数据，数值为</w:t>
      </w:r>
      <w:r>
        <w:rPr>
          <w:rFonts w:hint="eastAsia"/>
          <w:color w:val="auto"/>
          <w:sz w:val="24"/>
        </w:rPr>
        <w:t>0.5810tCO2/MWh</w:t>
      </w:r>
      <w:r>
        <w:rPr>
          <w:rFonts w:hint="eastAsia" w:eastAsia="宋体"/>
          <w:color w:val="auto"/>
          <w:sz w:val="24"/>
        </w:rPr>
        <w:t>，符合《企业温室气体排放报告核查指南（试行）》要求。</w:t>
      </w:r>
    </w:p>
    <w:p>
      <w:pPr>
        <w:pStyle w:val="6"/>
        <w:spacing w:beforeLines="0" w:afterLines="0"/>
        <w:rPr>
          <w:rFonts w:hint="eastAsia" w:ascii="Times New Roman" w:hAnsi="Times New Roman" w:cs="Times New Roman"/>
          <w:color w:val="auto"/>
          <w:sz w:val="24"/>
        </w:rPr>
      </w:pPr>
      <w:r>
        <w:rPr>
          <w:rFonts w:hint="eastAsia" w:ascii="Times New Roman" w:hAnsi="Times New Roman" w:cs="Times New Roman"/>
          <w:color w:val="auto"/>
          <w:sz w:val="24"/>
        </w:rPr>
        <w:t>4.4 温室气体排放量计算过程及结果</w:t>
      </w:r>
    </w:p>
    <w:p>
      <w:pPr>
        <w:pStyle w:val="7"/>
        <w:spacing w:beforeLines="0" w:afterLines="0"/>
        <w:rPr>
          <w:rFonts w:hint="eastAsia"/>
          <w:color w:val="auto"/>
          <w:sz w:val="24"/>
        </w:rPr>
      </w:pPr>
      <w:r>
        <w:rPr>
          <w:rFonts w:hint="eastAsia"/>
          <w:color w:val="auto"/>
          <w:sz w:val="24"/>
        </w:rPr>
        <w:t xml:space="preserve">4.4.1 </w:t>
      </w:r>
      <w:r>
        <w:rPr>
          <w:rFonts w:hint="eastAsia" w:eastAsia="宋体"/>
          <w:color w:val="auto"/>
          <w:sz w:val="24"/>
        </w:rPr>
        <w:t>直接排放</w:t>
      </w:r>
    </w:p>
    <w:p>
      <w:pPr>
        <w:pStyle w:val="7"/>
        <w:spacing w:beforeLines="0" w:afterLines="0"/>
        <w:ind w:firstLine="482" w:firstLineChars="200"/>
        <w:rPr>
          <w:rFonts w:hint="eastAsia"/>
          <w:color w:val="auto"/>
          <w:sz w:val="24"/>
        </w:rPr>
      </w:pPr>
      <w:r>
        <w:rPr>
          <w:rFonts w:hint="eastAsia"/>
          <w:color w:val="auto"/>
          <w:kern w:val="0"/>
          <w:sz w:val="24"/>
        </w:rPr>
        <w:t>4.4.1.1</w:t>
      </w:r>
      <w:r>
        <w:rPr>
          <w:rFonts w:hint="eastAsia" w:eastAsia="宋体"/>
          <w:color w:val="auto"/>
          <w:sz w:val="24"/>
        </w:rPr>
        <w:t>燃料燃烧</w:t>
      </w:r>
    </w:p>
    <w:p>
      <w:pPr>
        <w:spacing w:beforeLines="0" w:afterLines="0"/>
        <w:ind w:firstLine="480"/>
        <w:rPr>
          <w:rFonts w:hint="eastAsia" w:eastAsia="宋体"/>
          <w:color w:val="auto"/>
          <w:sz w:val="24"/>
        </w:rPr>
      </w:pPr>
      <w:r>
        <w:rPr>
          <w:rFonts w:hint="eastAsia" w:eastAsia="宋体"/>
          <w:color w:val="auto"/>
          <w:sz w:val="24"/>
        </w:rPr>
        <w:t>经核查企业</w:t>
      </w:r>
      <w:r>
        <w:rPr>
          <w:rFonts w:hint="eastAsia"/>
          <w:color w:val="auto"/>
          <w:sz w:val="24"/>
          <w:lang w:eastAsia="zh-CN"/>
        </w:rPr>
        <w:t>车辆使用汽油</w:t>
      </w:r>
      <w:r>
        <w:rPr>
          <w:rFonts w:hint="eastAsia" w:eastAsia="宋体"/>
          <w:color w:val="auto"/>
          <w:sz w:val="24"/>
        </w:rPr>
        <w:t>燃料</w:t>
      </w:r>
      <w:r>
        <w:rPr>
          <w:rFonts w:hint="eastAsia"/>
          <w:color w:val="auto"/>
          <w:sz w:val="24"/>
          <w:lang w:eastAsia="zh-CN"/>
        </w:rPr>
        <w:t>、厂内叉车使用柴油</w:t>
      </w:r>
      <w:r>
        <w:rPr>
          <w:rFonts w:hint="eastAsia" w:eastAsia="宋体"/>
          <w:color w:val="auto"/>
          <w:sz w:val="24"/>
        </w:rPr>
        <w:t>燃烧产生的</w:t>
      </w:r>
      <w:r>
        <w:rPr>
          <w:rFonts w:hint="eastAsia"/>
          <w:color w:val="auto"/>
          <w:sz w:val="24"/>
        </w:rPr>
        <w:t>CO</w:t>
      </w:r>
      <w:r>
        <w:rPr>
          <w:rFonts w:hint="eastAsia"/>
          <w:color w:val="auto"/>
          <w:sz w:val="24"/>
          <w:vertAlign w:val="subscript"/>
        </w:rPr>
        <w:t>2</w:t>
      </w:r>
      <w:r>
        <w:rPr>
          <w:rFonts w:hint="eastAsia" w:eastAsia="宋体"/>
          <w:color w:val="auto"/>
          <w:sz w:val="24"/>
        </w:rPr>
        <w:t>排放量。</w:t>
      </w:r>
    </w:p>
    <w:p>
      <w:pPr>
        <w:spacing w:before="163" w:beforeLines="50" w:after="163" w:afterLines="50" w:line="240" w:lineRule="auto"/>
        <w:ind w:firstLine="0" w:firstLineChars="0"/>
        <w:jc w:val="center"/>
        <w:rPr>
          <w:rFonts w:hint="eastAsia" w:ascii="Times New Roman" w:hAnsi="Times New Roman" w:cs="Times New Roman"/>
          <w:b/>
          <w:bCs/>
          <w:color w:val="auto"/>
          <w:sz w:val="21"/>
          <w:szCs w:val="28"/>
        </w:rPr>
      </w:pPr>
      <w:r>
        <w:rPr>
          <w:rFonts w:hint="eastAsia" w:ascii="Times New Roman" w:hAnsi="Times New Roman" w:cs="Times New Roman"/>
          <w:b/>
          <w:bCs/>
          <w:color w:val="auto"/>
          <w:sz w:val="21"/>
          <w:szCs w:val="28"/>
        </w:rPr>
        <w:t>表</w:t>
      </w:r>
      <w:r>
        <w:rPr>
          <w:rFonts w:hint="eastAsia" w:ascii="Times New Roman" w:hAnsi="Times New Roman" w:cs="Times New Roman"/>
          <w:b/>
          <w:bCs/>
          <w:color w:val="auto"/>
          <w:sz w:val="21"/>
          <w:szCs w:val="28"/>
          <w:lang w:val="en-US" w:eastAsia="zh-CN"/>
        </w:rPr>
        <w:t>4-5</w:t>
      </w:r>
      <w:r>
        <w:rPr>
          <w:rFonts w:hint="eastAsia" w:ascii="Times New Roman" w:hAnsi="Times New Roman" w:cs="Times New Roman"/>
          <w:b/>
          <w:bCs/>
          <w:color w:val="auto"/>
          <w:sz w:val="21"/>
          <w:szCs w:val="28"/>
        </w:rPr>
        <w:t xml:space="preserve"> 化石燃料</w:t>
      </w:r>
      <w:r>
        <w:rPr>
          <w:rFonts w:hint="eastAsia" w:cs="Times New Roman"/>
          <w:b/>
          <w:bCs/>
          <w:color w:val="auto"/>
          <w:sz w:val="21"/>
          <w:szCs w:val="28"/>
          <w:lang w:eastAsia="zh-CN"/>
        </w:rPr>
        <w:t>汽油</w:t>
      </w:r>
      <w:r>
        <w:rPr>
          <w:rFonts w:hint="eastAsia" w:ascii="Times New Roman" w:hAnsi="Times New Roman" w:cs="Times New Roman"/>
          <w:b/>
          <w:bCs/>
          <w:color w:val="auto"/>
          <w:sz w:val="21"/>
          <w:szCs w:val="28"/>
        </w:rPr>
        <w:t>燃烧CO</w:t>
      </w:r>
      <w:r>
        <w:rPr>
          <w:rFonts w:hint="eastAsia" w:ascii="Times New Roman" w:hAnsi="Times New Roman" w:cs="Times New Roman"/>
          <w:b/>
          <w:bCs/>
          <w:color w:val="auto"/>
          <w:sz w:val="21"/>
          <w:szCs w:val="28"/>
          <w:vertAlign w:val="subscript"/>
        </w:rPr>
        <w:t>2</w:t>
      </w:r>
      <w:r>
        <w:rPr>
          <w:rFonts w:hint="eastAsia" w:ascii="Times New Roman" w:hAnsi="Times New Roman" w:cs="Times New Roman"/>
          <w:b/>
          <w:bCs/>
          <w:color w:val="auto"/>
          <w:sz w:val="21"/>
          <w:szCs w:val="28"/>
        </w:rPr>
        <w:t>排放量计算</w:t>
      </w:r>
    </w:p>
    <w:tbl>
      <w:tblPr>
        <w:tblStyle w:val="16"/>
        <w:tblW w:w="8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505"/>
        <w:gridCol w:w="1770"/>
        <w:gridCol w:w="1740"/>
        <w:gridCol w:w="1069"/>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9"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燃料品种</w:t>
            </w:r>
          </w:p>
        </w:tc>
        <w:tc>
          <w:tcPr>
            <w:tcW w:w="1505"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燃料消费量</w:t>
            </w:r>
          </w:p>
        </w:tc>
        <w:tc>
          <w:tcPr>
            <w:tcW w:w="1770"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低位发热值</w:t>
            </w:r>
          </w:p>
        </w:tc>
        <w:tc>
          <w:tcPr>
            <w:tcW w:w="1740"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单位热值含碳量</w:t>
            </w:r>
          </w:p>
        </w:tc>
        <w:tc>
          <w:tcPr>
            <w:tcW w:w="1069" w:type="dxa"/>
            <w:vAlign w:val="center"/>
          </w:tcPr>
          <w:p>
            <w:pPr>
              <w:spacing w:line="240" w:lineRule="auto"/>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碳氧化率（%）</w:t>
            </w:r>
          </w:p>
        </w:tc>
        <w:tc>
          <w:tcPr>
            <w:tcW w:w="1365" w:type="dxa"/>
            <w:vAlign w:val="center"/>
          </w:tcPr>
          <w:p>
            <w:pPr>
              <w:spacing w:line="240" w:lineRule="auto"/>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CO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排放量</w:t>
            </w:r>
          </w:p>
          <w:p>
            <w:pPr>
              <w:spacing w:line="240" w:lineRule="auto"/>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19"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汽油</w:t>
            </w:r>
          </w:p>
        </w:tc>
        <w:tc>
          <w:tcPr>
            <w:tcW w:w="1505" w:type="dxa"/>
            <w:vAlign w:val="center"/>
          </w:tcPr>
          <w:p>
            <w:pPr>
              <w:adjustRightInd w:val="0"/>
              <w:spacing w:beforeLines="0" w:afterLines="0" w:line="240" w:lineRule="auto"/>
              <w:ind w:firstLine="0" w:firstLineChars="0"/>
              <w:jc w:val="center"/>
              <w:rPr>
                <w:rFonts w:hint="default" w:ascii="Calibri" w:hAnsi="Calibri" w:eastAsia="宋体" w:cs="Calibri"/>
                <w:color w:val="auto"/>
                <w:kern w:val="0"/>
                <w:sz w:val="21"/>
                <w:szCs w:val="21"/>
                <w:lang w:val="en-US" w:eastAsia="zh-CN" w:bidi="ar-SA"/>
              </w:rPr>
            </w:pPr>
            <w:r>
              <w:rPr>
                <w:rFonts w:hint="eastAsia" w:ascii="Times New Roman" w:hAnsi="Times New Roman" w:eastAsia="Times New Roman" w:cs="Times New Roman"/>
                <w:color w:val="auto"/>
                <w:spacing w:val="6"/>
                <w:sz w:val="23"/>
                <w:szCs w:val="23"/>
                <w:lang w:val="en-US" w:eastAsia="zh-CN"/>
              </w:rPr>
              <w:t>17.07</w:t>
            </w:r>
            <w:r>
              <w:rPr>
                <w:rFonts w:hint="eastAsia" w:cs="Calibri"/>
                <w:color w:val="auto"/>
                <w:kern w:val="0"/>
                <w:sz w:val="21"/>
                <w:szCs w:val="21"/>
                <w:lang w:val="en-US" w:eastAsia="zh-CN" w:bidi="ar-SA"/>
              </w:rPr>
              <w:t>万</w:t>
            </w:r>
            <w:r>
              <w:rPr>
                <w:rFonts w:hint="default" w:ascii="Times New Roman" w:hAnsi="Times New Roman" w:cs="Times New Roman"/>
                <w:color w:val="auto"/>
                <w:kern w:val="0"/>
                <w:sz w:val="21"/>
                <w:szCs w:val="21"/>
                <w:lang w:val="en-US" w:eastAsia="zh-CN" w:bidi="ar-SA"/>
              </w:rPr>
              <w:t>m³</w:t>
            </w:r>
          </w:p>
        </w:tc>
        <w:tc>
          <w:tcPr>
            <w:tcW w:w="1770" w:type="dxa"/>
            <w:vAlign w:val="center"/>
          </w:tcPr>
          <w:p>
            <w:pPr>
              <w:adjustRightInd w:val="0"/>
              <w:spacing w:beforeLines="0" w:afterLines="0" w:line="240" w:lineRule="auto"/>
              <w:ind w:firstLine="0" w:firstLineChars="0"/>
              <w:jc w:val="center"/>
              <w:rPr>
                <w:rFonts w:hint="eastAsia" w:ascii="Calibri" w:hAnsi="Calibri" w:eastAsia="宋体" w:cs="Calibri"/>
                <w:color w:val="auto"/>
                <w:kern w:val="0"/>
                <w:sz w:val="21"/>
                <w:szCs w:val="21"/>
                <w:lang w:val="en-US" w:eastAsia="zh-CN" w:bidi="ar-SA"/>
              </w:rPr>
            </w:pPr>
            <w:r>
              <w:rPr>
                <w:rFonts w:ascii="Times New Roman" w:hAnsi="Times New Roman" w:eastAsia="Times New Roman" w:cs="Times New Roman"/>
                <w:color w:val="auto"/>
                <w:spacing w:val="6"/>
                <w:sz w:val="23"/>
                <w:szCs w:val="23"/>
              </w:rPr>
              <w:t>4</w:t>
            </w:r>
            <w:r>
              <w:rPr>
                <w:rFonts w:ascii="Times New Roman" w:hAnsi="Times New Roman" w:eastAsia="Times New Roman" w:cs="Times New Roman"/>
                <w:color w:val="auto"/>
                <w:spacing w:val="3"/>
                <w:sz w:val="23"/>
                <w:szCs w:val="23"/>
              </w:rPr>
              <w:t>4.80</w:t>
            </w:r>
            <w:r>
              <w:rPr>
                <w:rFonts w:ascii="Times New Roman" w:hAnsi="Times New Roman" w:eastAsia="Times New Roman" w:cs="Times New Roman"/>
                <w:color w:val="auto"/>
                <w:position w:val="2"/>
                <w:sz w:val="23"/>
                <w:szCs w:val="23"/>
              </w:rPr>
              <w:t>GJ</w:t>
            </w:r>
            <w:r>
              <w:rPr>
                <w:rFonts w:ascii="Times New Roman" w:hAnsi="Times New Roman" w:eastAsia="Times New Roman" w:cs="Times New Roman"/>
                <w:color w:val="auto"/>
                <w:spacing w:val="8"/>
                <w:position w:val="2"/>
                <w:sz w:val="23"/>
                <w:szCs w:val="23"/>
              </w:rPr>
              <w:t>/</w:t>
            </w:r>
            <w:r>
              <w:rPr>
                <w:rFonts w:ascii="Times New Roman" w:hAnsi="Times New Roman" w:eastAsia="Times New Roman" w:cs="Times New Roman"/>
                <w:color w:val="auto"/>
                <w:position w:val="2"/>
                <w:sz w:val="23"/>
                <w:szCs w:val="23"/>
              </w:rPr>
              <w:t>t</w:t>
            </w:r>
          </w:p>
        </w:tc>
        <w:tc>
          <w:tcPr>
            <w:tcW w:w="1740"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ascii="Times New Roman" w:hAnsi="Times New Roman" w:eastAsia="Times New Roman" w:cs="Times New Roman"/>
                <w:color w:val="auto"/>
                <w:spacing w:val="3"/>
                <w:sz w:val="23"/>
                <w:szCs w:val="23"/>
              </w:rPr>
              <w:t>0.0189</w:t>
            </w:r>
            <w:r>
              <w:rPr>
                <w:rFonts w:hint="eastAsia" w:eastAsia="宋体" w:cs="Calibri"/>
                <w:color w:val="auto"/>
                <w:kern w:val="0"/>
                <w:sz w:val="21"/>
                <w:szCs w:val="21"/>
                <w:lang w:val="en-US" w:eastAsia="zh-CN" w:bidi="ar-SA"/>
              </w:rPr>
              <w:t xml:space="preserve"> tC/GJ</w:t>
            </w:r>
          </w:p>
        </w:tc>
        <w:tc>
          <w:tcPr>
            <w:tcW w:w="1069" w:type="dxa"/>
            <w:vAlign w:val="center"/>
          </w:tcPr>
          <w:p>
            <w:pPr>
              <w:adjustRightInd w:val="0"/>
              <w:spacing w:beforeLines="0" w:afterLines="0" w:line="240" w:lineRule="auto"/>
              <w:ind w:firstLine="0" w:firstLineChars="0"/>
              <w:jc w:val="center"/>
              <w:rPr>
                <w:rFonts w:hint="default"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9</w:t>
            </w:r>
            <w:r>
              <w:rPr>
                <w:rFonts w:hint="eastAsia" w:cs="Calibri"/>
                <w:color w:val="auto"/>
                <w:kern w:val="0"/>
                <w:sz w:val="21"/>
                <w:szCs w:val="21"/>
                <w:lang w:val="en-US" w:eastAsia="zh-CN" w:bidi="ar-SA"/>
              </w:rPr>
              <w:t>8</w:t>
            </w:r>
          </w:p>
        </w:tc>
        <w:tc>
          <w:tcPr>
            <w:tcW w:w="1365" w:type="dxa"/>
            <w:vAlign w:val="center"/>
          </w:tcPr>
          <w:p>
            <w:pPr>
              <w:adjustRightInd w:val="0"/>
              <w:spacing w:beforeLines="0" w:afterLines="0" w:line="240" w:lineRule="auto"/>
              <w:ind w:firstLine="0" w:firstLineChars="0"/>
              <w:jc w:val="center"/>
              <w:rPr>
                <w:rFonts w:hint="default" w:ascii="Calibri" w:hAnsi="Calibri" w:eastAsia="宋体" w:cs="Calibri"/>
                <w:color w:val="auto"/>
                <w:kern w:val="0"/>
                <w:sz w:val="21"/>
                <w:szCs w:val="21"/>
                <w:lang w:val="en-US" w:eastAsia="zh-CN" w:bidi="ar-SA"/>
              </w:rPr>
            </w:pPr>
            <w:r>
              <w:rPr>
                <w:rFonts w:hint="eastAsia" w:ascii="Times New Roman" w:hAnsi="Times New Roman" w:eastAsia="宋体" w:cs="Times New Roman"/>
                <w:color w:val="auto"/>
                <w:spacing w:val="4"/>
                <w:sz w:val="20"/>
                <w:szCs w:val="20"/>
                <w:lang w:val="en-US" w:eastAsia="zh-CN"/>
              </w:rPr>
              <w:t>51.94</w:t>
            </w:r>
          </w:p>
        </w:tc>
      </w:tr>
    </w:tbl>
    <w:p>
      <w:pPr>
        <w:spacing w:before="163" w:beforeLines="50" w:after="163" w:afterLines="50" w:line="240" w:lineRule="auto"/>
        <w:ind w:firstLine="0" w:firstLineChars="0"/>
        <w:jc w:val="center"/>
        <w:rPr>
          <w:rFonts w:hint="eastAsia" w:ascii="Times New Roman" w:hAnsi="Times New Roman" w:cs="Times New Roman"/>
          <w:b/>
          <w:bCs/>
          <w:color w:val="auto"/>
          <w:sz w:val="21"/>
          <w:szCs w:val="28"/>
        </w:rPr>
      </w:pPr>
      <w:r>
        <w:rPr>
          <w:rFonts w:hint="eastAsia" w:ascii="Times New Roman" w:hAnsi="Times New Roman" w:cs="Times New Roman"/>
          <w:b/>
          <w:bCs/>
          <w:color w:val="auto"/>
          <w:sz w:val="21"/>
          <w:szCs w:val="28"/>
        </w:rPr>
        <w:t>表</w:t>
      </w:r>
      <w:r>
        <w:rPr>
          <w:rFonts w:hint="eastAsia" w:ascii="Times New Roman" w:hAnsi="Times New Roman" w:cs="Times New Roman"/>
          <w:b/>
          <w:bCs/>
          <w:color w:val="auto"/>
          <w:sz w:val="21"/>
          <w:szCs w:val="28"/>
          <w:lang w:val="en-US" w:eastAsia="zh-CN"/>
        </w:rPr>
        <w:t>4-</w:t>
      </w:r>
      <w:r>
        <w:rPr>
          <w:rFonts w:hint="eastAsia" w:cs="Times New Roman"/>
          <w:b/>
          <w:bCs/>
          <w:color w:val="auto"/>
          <w:sz w:val="21"/>
          <w:szCs w:val="28"/>
          <w:lang w:val="en-US" w:eastAsia="zh-CN"/>
        </w:rPr>
        <w:t>6</w:t>
      </w:r>
      <w:r>
        <w:rPr>
          <w:rFonts w:hint="eastAsia" w:ascii="Times New Roman" w:hAnsi="Times New Roman" w:cs="Times New Roman"/>
          <w:b/>
          <w:bCs/>
          <w:color w:val="auto"/>
          <w:sz w:val="21"/>
          <w:szCs w:val="28"/>
        </w:rPr>
        <w:t xml:space="preserve"> 化石燃料</w:t>
      </w:r>
      <w:r>
        <w:rPr>
          <w:rFonts w:hint="eastAsia" w:cs="Times New Roman"/>
          <w:b/>
          <w:bCs/>
          <w:color w:val="auto"/>
          <w:sz w:val="21"/>
          <w:szCs w:val="28"/>
          <w:lang w:eastAsia="zh-CN"/>
        </w:rPr>
        <w:t>柴油</w:t>
      </w:r>
      <w:r>
        <w:rPr>
          <w:rFonts w:hint="eastAsia" w:ascii="Times New Roman" w:hAnsi="Times New Roman" w:cs="Times New Roman"/>
          <w:b/>
          <w:bCs/>
          <w:color w:val="auto"/>
          <w:sz w:val="21"/>
          <w:szCs w:val="28"/>
        </w:rPr>
        <w:t>燃烧CO</w:t>
      </w:r>
      <w:r>
        <w:rPr>
          <w:rFonts w:hint="eastAsia" w:ascii="Times New Roman" w:hAnsi="Times New Roman" w:cs="Times New Roman"/>
          <w:b/>
          <w:bCs/>
          <w:color w:val="auto"/>
          <w:sz w:val="21"/>
          <w:szCs w:val="28"/>
          <w:vertAlign w:val="subscript"/>
        </w:rPr>
        <w:t>2</w:t>
      </w:r>
      <w:r>
        <w:rPr>
          <w:rFonts w:hint="eastAsia" w:ascii="Times New Roman" w:hAnsi="Times New Roman" w:cs="Times New Roman"/>
          <w:b/>
          <w:bCs/>
          <w:color w:val="auto"/>
          <w:sz w:val="21"/>
          <w:szCs w:val="28"/>
        </w:rPr>
        <w:t>排放量计算</w:t>
      </w:r>
    </w:p>
    <w:tbl>
      <w:tblPr>
        <w:tblStyle w:val="16"/>
        <w:tblW w:w="8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505"/>
        <w:gridCol w:w="1770"/>
        <w:gridCol w:w="1740"/>
        <w:gridCol w:w="1069"/>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9"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燃料品种</w:t>
            </w:r>
          </w:p>
        </w:tc>
        <w:tc>
          <w:tcPr>
            <w:tcW w:w="1505"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燃料消费量</w:t>
            </w:r>
          </w:p>
        </w:tc>
        <w:tc>
          <w:tcPr>
            <w:tcW w:w="1770"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低位发热值</w:t>
            </w:r>
          </w:p>
        </w:tc>
        <w:tc>
          <w:tcPr>
            <w:tcW w:w="1740"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单位热值含碳量</w:t>
            </w:r>
          </w:p>
        </w:tc>
        <w:tc>
          <w:tcPr>
            <w:tcW w:w="1069" w:type="dxa"/>
            <w:vAlign w:val="center"/>
          </w:tcPr>
          <w:p>
            <w:pPr>
              <w:spacing w:line="240" w:lineRule="auto"/>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碳氧化率（%）</w:t>
            </w:r>
          </w:p>
        </w:tc>
        <w:tc>
          <w:tcPr>
            <w:tcW w:w="1365" w:type="dxa"/>
            <w:vAlign w:val="center"/>
          </w:tcPr>
          <w:p>
            <w:pPr>
              <w:spacing w:line="240" w:lineRule="auto"/>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CO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排放量</w:t>
            </w:r>
          </w:p>
          <w:p>
            <w:pPr>
              <w:spacing w:line="240" w:lineRule="auto"/>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19"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柴油</w:t>
            </w:r>
          </w:p>
        </w:tc>
        <w:tc>
          <w:tcPr>
            <w:tcW w:w="1505" w:type="dxa"/>
            <w:vAlign w:val="center"/>
          </w:tcPr>
          <w:p>
            <w:pPr>
              <w:adjustRightInd w:val="0"/>
              <w:spacing w:beforeLines="0" w:afterLines="0" w:line="240" w:lineRule="auto"/>
              <w:ind w:firstLine="0" w:firstLineChars="0"/>
              <w:jc w:val="center"/>
              <w:rPr>
                <w:rFonts w:hint="default" w:ascii="Times New Roman" w:hAnsi="Times New Roman" w:eastAsia="Times New Roman" w:cs="Times New Roman"/>
                <w:color w:val="auto"/>
                <w:spacing w:val="3"/>
                <w:sz w:val="23"/>
                <w:szCs w:val="23"/>
                <w:lang w:val="en-US" w:eastAsia="zh-CN"/>
              </w:rPr>
            </w:pPr>
            <w:r>
              <w:rPr>
                <w:rFonts w:hint="eastAsia" w:ascii="Times New Roman" w:hAnsi="Times New Roman" w:eastAsia="Times New Roman" w:cs="Times New Roman"/>
                <w:color w:val="auto"/>
                <w:spacing w:val="6"/>
                <w:sz w:val="23"/>
                <w:szCs w:val="23"/>
                <w:lang w:val="en-US" w:eastAsia="zh-CN"/>
              </w:rPr>
              <w:t>14.65</w:t>
            </w:r>
            <w:r>
              <w:rPr>
                <w:rFonts w:hint="eastAsia" w:ascii="Times New Roman" w:hAnsi="Times New Roman" w:eastAsia="Times New Roman" w:cs="Times New Roman"/>
                <w:color w:val="auto"/>
                <w:spacing w:val="3"/>
                <w:sz w:val="23"/>
                <w:szCs w:val="23"/>
                <w:lang w:val="en-US" w:eastAsia="zh-CN"/>
              </w:rPr>
              <w:t>万</w:t>
            </w:r>
            <w:r>
              <w:rPr>
                <w:rFonts w:hint="default" w:ascii="Times New Roman" w:hAnsi="Times New Roman" w:eastAsia="Times New Roman" w:cs="Times New Roman"/>
                <w:color w:val="auto"/>
                <w:spacing w:val="3"/>
                <w:sz w:val="23"/>
                <w:szCs w:val="23"/>
                <w:lang w:val="en-US" w:eastAsia="zh-CN"/>
              </w:rPr>
              <w:t>m³</w:t>
            </w:r>
          </w:p>
        </w:tc>
        <w:tc>
          <w:tcPr>
            <w:tcW w:w="1770" w:type="dxa"/>
            <w:vAlign w:val="center"/>
          </w:tcPr>
          <w:p>
            <w:pPr>
              <w:adjustRightInd w:val="0"/>
              <w:spacing w:beforeLines="0" w:afterLines="0" w:line="240" w:lineRule="auto"/>
              <w:ind w:firstLine="0" w:firstLineChars="0"/>
              <w:jc w:val="center"/>
              <w:rPr>
                <w:rFonts w:hint="eastAsia" w:ascii="Calibri" w:hAnsi="Calibri" w:eastAsia="宋体" w:cs="Calibri"/>
                <w:color w:val="auto"/>
                <w:kern w:val="0"/>
                <w:sz w:val="21"/>
                <w:szCs w:val="21"/>
                <w:lang w:val="en-US" w:eastAsia="zh-CN" w:bidi="ar-SA"/>
              </w:rPr>
            </w:pPr>
            <w:r>
              <w:rPr>
                <w:rFonts w:hint="eastAsia" w:ascii="Times New Roman" w:hAnsi="Times New Roman" w:eastAsia="Times New Roman" w:cs="Times New Roman"/>
                <w:color w:val="auto"/>
                <w:spacing w:val="6"/>
                <w:sz w:val="23"/>
                <w:szCs w:val="23"/>
              </w:rPr>
              <w:t>43 33</w:t>
            </w:r>
            <w:r>
              <w:rPr>
                <w:rFonts w:ascii="Times New Roman" w:hAnsi="Times New Roman" w:eastAsia="Times New Roman" w:cs="Times New Roman"/>
                <w:color w:val="auto"/>
                <w:position w:val="2"/>
                <w:sz w:val="23"/>
                <w:szCs w:val="23"/>
              </w:rPr>
              <w:t>GJ</w:t>
            </w:r>
            <w:r>
              <w:rPr>
                <w:rFonts w:ascii="Times New Roman" w:hAnsi="Times New Roman" w:eastAsia="Times New Roman" w:cs="Times New Roman"/>
                <w:color w:val="auto"/>
                <w:spacing w:val="8"/>
                <w:position w:val="2"/>
                <w:sz w:val="23"/>
                <w:szCs w:val="23"/>
              </w:rPr>
              <w:t>/</w:t>
            </w:r>
            <w:r>
              <w:rPr>
                <w:rFonts w:ascii="Times New Roman" w:hAnsi="Times New Roman" w:eastAsia="Times New Roman" w:cs="Times New Roman"/>
                <w:color w:val="auto"/>
                <w:position w:val="2"/>
                <w:sz w:val="23"/>
                <w:szCs w:val="23"/>
              </w:rPr>
              <w:t>t</w:t>
            </w:r>
          </w:p>
        </w:tc>
        <w:tc>
          <w:tcPr>
            <w:tcW w:w="1740"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ascii="Times New Roman" w:hAnsi="Times New Roman" w:eastAsia="Times New Roman" w:cs="Times New Roman"/>
                <w:color w:val="auto"/>
                <w:spacing w:val="3"/>
                <w:sz w:val="23"/>
                <w:szCs w:val="23"/>
                <w:lang w:val="en-US" w:eastAsia="zh-CN"/>
              </w:rPr>
              <w:t>0 0202</w:t>
            </w:r>
            <w:r>
              <w:rPr>
                <w:rFonts w:hint="eastAsia" w:eastAsia="宋体" w:cs="Calibri"/>
                <w:color w:val="auto"/>
                <w:kern w:val="0"/>
                <w:sz w:val="21"/>
                <w:szCs w:val="21"/>
                <w:lang w:val="en-US" w:eastAsia="zh-CN" w:bidi="ar-SA"/>
              </w:rPr>
              <w:t>tC/GJ</w:t>
            </w:r>
          </w:p>
        </w:tc>
        <w:tc>
          <w:tcPr>
            <w:tcW w:w="1069" w:type="dxa"/>
            <w:vAlign w:val="center"/>
          </w:tcPr>
          <w:p>
            <w:pPr>
              <w:adjustRightInd w:val="0"/>
              <w:spacing w:beforeLines="0" w:afterLines="0" w:line="240" w:lineRule="auto"/>
              <w:ind w:firstLine="0" w:firstLineChars="0"/>
              <w:jc w:val="center"/>
              <w:rPr>
                <w:rFonts w:hint="default"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9</w:t>
            </w:r>
            <w:r>
              <w:rPr>
                <w:rFonts w:hint="eastAsia" w:cs="Calibri"/>
                <w:color w:val="auto"/>
                <w:kern w:val="0"/>
                <w:sz w:val="21"/>
                <w:szCs w:val="21"/>
                <w:lang w:val="en-US" w:eastAsia="zh-CN" w:bidi="ar-SA"/>
              </w:rPr>
              <w:t>8</w:t>
            </w:r>
          </w:p>
        </w:tc>
        <w:tc>
          <w:tcPr>
            <w:tcW w:w="1365" w:type="dxa"/>
            <w:vAlign w:val="center"/>
          </w:tcPr>
          <w:p>
            <w:pPr>
              <w:adjustRightInd w:val="0"/>
              <w:spacing w:beforeLines="0" w:afterLines="0" w:line="240" w:lineRule="auto"/>
              <w:ind w:firstLine="0" w:firstLineChars="0"/>
              <w:jc w:val="center"/>
              <w:rPr>
                <w:rFonts w:hint="default" w:ascii="Calibri" w:hAnsi="Calibri" w:eastAsia="宋体" w:cs="Calibri"/>
                <w:color w:val="auto"/>
                <w:kern w:val="0"/>
                <w:sz w:val="21"/>
                <w:szCs w:val="21"/>
                <w:lang w:val="en-US" w:eastAsia="zh-CN" w:bidi="ar-SA"/>
              </w:rPr>
            </w:pPr>
            <w:r>
              <w:rPr>
                <w:rFonts w:hint="eastAsia" w:ascii="Times New Roman" w:hAnsi="Times New Roman" w:eastAsia="宋体" w:cs="Times New Roman"/>
                <w:color w:val="auto"/>
                <w:spacing w:val="4"/>
                <w:sz w:val="20"/>
                <w:szCs w:val="20"/>
                <w:lang w:val="en-US" w:eastAsia="zh-CN"/>
              </w:rPr>
              <w:t>46.08</w:t>
            </w:r>
          </w:p>
        </w:tc>
      </w:tr>
    </w:tbl>
    <w:p>
      <w:pPr>
        <w:spacing w:before="163" w:beforeLines="50" w:after="163" w:afterLines="50" w:line="240" w:lineRule="auto"/>
        <w:ind w:firstLine="0" w:firstLineChars="0"/>
        <w:jc w:val="center"/>
        <w:rPr>
          <w:rFonts w:hint="eastAsia" w:ascii="Times New Roman" w:hAnsi="Times New Roman" w:cs="Times New Roman"/>
          <w:b/>
          <w:bCs/>
          <w:color w:val="auto"/>
          <w:sz w:val="21"/>
          <w:szCs w:val="28"/>
        </w:rPr>
      </w:pPr>
    </w:p>
    <w:p>
      <w:pPr>
        <w:spacing w:before="163" w:beforeLines="50" w:after="163" w:afterLines="50" w:line="240" w:lineRule="auto"/>
        <w:ind w:firstLine="0" w:firstLineChars="0"/>
        <w:jc w:val="center"/>
        <w:rPr>
          <w:rFonts w:hint="eastAsia" w:ascii="Times New Roman" w:hAnsi="Times New Roman" w:cs="Times New Roman"/>
          <w:b/>
          <w:bCs/>
          <w:color w:val="auto"/>
          <w:sz w:val="21"/>
          <w:szCs w:val="28"/>
        </w:rPr>
      </w:pPr>
    </w:p>
    <w:p>
      <w:pPr>
        <w:spacing w:beforeLines="0" w:afterLines="0"/>
        <w:ind w:firstLine="482"/>
        <w:rPr>
          <w:rFonts w:hint="eastAsia"/>
          <w:color w:val="auto"/>
        </w:rPr>
      </w:pPr>
      <w:r>
        <w:rPr>
          <w:rFonts w:hint="eastAsia"/>
          <w:b/>
          <w:color w:val="auto"/>
          <w:sz w:val="24"/>
        </w:rPr>
        <w:t xml:space="preserve">4.4.1.2 </w:t>
      </w:r>
      <w:r>
        <w:rPr>
          <w:rFonts w:hint="eastAsia" w:eastAsia="宋体"/>
          <w:b/>
          <w:color w:val="auto"/>
          <w:sz w:val="24"/>
        </w:rPr>
        <w:t>工业生产过程</w:t>
      </w:r>
    </w:p>
    <w:p>
      <w:pPr>
        <w:spacing w:beforeLines="0" w:afterLines="0"/>
        <w:ind w:firstLine="480"/>
        <w:rPr>
          <w:rFonts w:hint="eastAsia"/>
          <w:color w:val="auto"/>
          <w:sz w:val="24"/>
        </w:rPr>
      </w:pPr>
      <w:r>
        <w:rPr>
          <w:rFonts w:hint="eastAsia" w:eastAsia="宋体"/>
          <w:color w:val="auto"/>
          <w:sz w:val="24"/>
        </w:rPr>
        <w:t>经过现场核查确认，该企业没有工业生产过程排放。</w:t>
      </w:r>
    </w:p>
    <w:p>
      <w:pPr>
        <w:pStyle w:val="7"/>
        <w:spacing w:beforeLines="0" w:afterLines="0"/>
        <w:rPr>
          <w:rFonts w:hint="eastAsia"/>
          <w:color w:val="auto"/>
          <w:sz w:val="24"/>
        </w:rPr>
      </w:pPr>
      <w:r>
        <w:rPr>
          <w:rFonts w:hint="eastAsia"/>
          <w:color w:val="auto"/>
          <w:sz w:val="24"/>
        </w:rPr>
        <w:t xml:space="preserve">4.4.2 </w:t>
      </w:r>
      <w:r>
        <w:rPr>
          <w:rFonts w:hint="eastAsia" w:eastAsia="宋体"/>
          <w:color w:val="auto"/>
          <w:sz w:val="24"/>
        </w:rPr>
        <w:t>间接排放</w:t>
      </w:r>
    </w:p>
    <w:p>
      <w:pPr>
        <w:spacing w:beforeLines="0" w:afterLines="0"/>
        <w:ind w:firstLine="480"/>
        <w:rPr>
          <w:rFonts w:hint="eastAsia" w:eastAsia="宋体"/>
          <w:color w:val="auto"/>
          <w:sz w:val="24"/>
        </w:rPr>
      </w:pPr>
      <w:r>
        <w:rPr>
          <w:rFonts w:hint="eastAsia"/>
          <w:color w:val="auto"/>
          <w:sz w:val="24"/>
        </w:rPr>
        <w:t>4.4.2.1</w:t>
      </w:r>
      <w:r>
        <w:rPr>
          <w:rFonts w:hint="eastAsia" w:eastAsia="宋体"/>
          <w:color w:val="auto"/>
          <w:sz w:val="24"/>
        </w:rPr>
        <w:t>外购电力CO</w:t>
      </w:r>
      <w:r>
        <w:rPr>
          <w:rFonts w:hint="eastAsia"/>
          <w:color w:val="auto"/>
          <w:sz w:val="24"/>
          <w:vertAlign w:val="subscript"/>
        </w:rPr>
        <w:t>2</w:t>
      </w:r>
      <w:r>
        <w:rPr>
          <w:rFonts w:hint="eastAsia" w:eastAsia="宋体"/>
          <w:color w:val="auto"/>
          <w:sz w:val="24"/>
        </w:rPr>
        <w:t>排放量</w:t>
      </w:r>
    </w:p>
    <w:p>
      <w:pPr>
        <w:spacing w:before="156" w:beforeLines="50" w:after="156" w:afterLines="50" w:line="240" w:lineRule="auto"/>
        <w:ind w:firstLine="0" w:firstLineChars="0"/>
        <w:jc w:val="center"/>
        <w:rPr>
          <w:rFonts w:hint="eastAsia"/>
          <w:b/>
          <w:color w:val="auto"/>
          <w:sz w:val="21"/>
        </w:rPr>
      </w:pPr>
      <w:r>
        <w:rPr>
          <w:rFonts w:hint="eastAsia" w:eastAsia="宋体"/>
          <w:b/>
          <w:color w:val="auto"/>
          <w:sz w:val="21"/>
        </w:rPr>
        <w:t>表4-</w:t>
      </w:r>
      <w:r>
        <w:rPr>
          <w:rFonts w:hint="eastAsia"/>
          <w:b/>
          <w:color w:val="auto"/>
          <w:sz w:val="21"/>
          <w:lang w:val="en-US" w:eastAsia="zh-CN"/>
        </w:rPr>
        <w:t>7</w:t>
      </w:r>
      <w:r>
        <w:rPr>
          <w:rFonts w:hint="eastAsia" w:eastAsia="宋体"/>
          <w:b/>
          <w:color w:val="auto"/>
          <w:sz w:val="21"/>
        </w:rPr>
        <w:t xml:space="preserve">  </w:t>
      </w:r>
      <w:r>
        <w:rPr>
          <w:rFonts w:hint="eastAsia"/>
          <w:b/>
          <w:color w:val="auto"/>
          <w:sz w:val="21"/>
        </w:rPr>
        <w:t xml:space="preserve"> </w:t>
      </w:r>
      <w:r>
        <w:rPr>
          <w:rFonts w:hint="eastAsia" w:eastAsia="宋体"/>
          <w:b/>
          <w:color w:val="auto"/>
          <w:sz w:val="21"/>
        </w:rPr>
        <w:t>外购电力CO</w:t>
      </w:r>
      <w:r>
        <w:rPr>
          <w:rFonts w:hint="eastAsia"/>
          <w:b/>
          <w:color w:val="auto"/>
          <w:sz w:val="21"/>
          <w:vertAlign w:val="subscript"/>
        </w:rPr>
        <w:t>2</w:t>
      </w:r>
      <w:r>
        <w:rPr>
          <w:rFonts w:hint="eastAsia" w:eastAsia="宋体"/>
          <w:b/>
          <w:color w:val="auto"/>
          <w:sz w:val="21"/>
        </w:rPr>
        <w:t>排放量计算</w:t>
      </w:r>
    </w:p>
    <w:tbl>
      <w:tblPr>
        <w:tblStyle w:val="16"/>
        <w:tblW w:w="7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1985"/>
        <w:gridCol w:w="1559"/>
        <w:gridCol w:w="2077"/>
        <w:gridCol w:w="1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blHeader/>
          <w:jc w:val="center"/>
        </w:trPr>
        <w:tc>
          <w:tcPr>
            <w:tcW w:w="3544" w:type="dxa"/>
            <w:gridSpan w:val="2"/>
            <w:vAlign w:val="center"/>
          </w:tcPr>
          <w:p>
            <w:pPr>
              <w:adjustRightIn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外购电力量（10</w:t>
            </w:r>
            <w:r>
              <w:rPr>
                <w:rFonts w:hint="eastAsia" w:ascii="黑体" w:hAnsi="黑体" w:eastAsia="黑体" w:cs="黑体"/>
                <w:color w:val="auto"/>
                <w:sz w:val="21"/>
                <w:szCs w:val="21"/>
                <w:vertAlign w:val="superscript"/>
              </w:rPr>
              <w:t>4</w:t>
            </w:r>
            <w:r>
              <w:rPr>
                <w:rFonts w:hint="eastAsia" w:ascii="黑体" w:hAnsi="黑体" w:eastAsia="黑体" w:cs="黑体"/>
                <w:color w:val="auto"/>
                <w:sz w:val="21"/>
                <w:szCs w:val="21"/>
                <w:vertAlign w:val="superscript"/>
                <w:lang w:val="en-US" w:eastAsia="zh-CN"/>
              </w:rPr>
              <w:t xml:space="preserve"> </w:t>
            </w:r>
            <w:r>
              <w:rPr>
                <w:rFonts w:hint="eastAsia" w:ascii="宋体" w:hAnsi="宋体" w:eastAsia="宋体" w:cs="宋体"/>
                <w:color w:val="auto"/>
                <w:sz w:val="21"/>
                <w:szCs w:val="21"/>
              </w:rPr>
              <w:t>kWh）</w:t>
            </w:r>
          </w:p>
        </w:tc>
        <w:tc>
          <w:tcPr>
            <w:tcW w:w="2077" w:type="dxa"/>
            <w:vMerge w:val="restart"/>
            <w:vAlign w:val="center"/>
          </w:tcPr>
          <w:p>
            <w:pPr>
              <w:adjustRightInd w:val="0"/>
              <w:spacing w:line="240" w:lineRule="auto"/>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外购电力排放因子</w:t>
            </w:r>
          </w:p>
          <w:p>
            <w:pPr>
              <w:adjustRightInd w:val="0"/>
              <w:spacing w:line="240" w:lineRule="auto"/>
              <w:ind w:left="0" w:leftChars="0"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（tCO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M</w:t>
            </w:r>
            <w:r>
              <w:rPr>
                <w:rFonts w:hint="eastAsia" w:ascii="宋体" w:hAnsi="宋体" w:eastAsia="宋体" w:cs="宋体"/>
                <w:color w:val="auto"/>
                <w:sz w:val="21"/>
                <w:szCs w:val="21"/>
              </w:rPr>
              <w:t>Wh）</w:t>
            </w:r>
          </w:p>
        </w:tc>
        <w:tc>
          <w:tcPr>
            <w:tcW w:w="1517" w:type="dxa"/>
            <w:vMerge w:val="restart"/>
            <w:vAlign w:val="center"/>
          </w:tcPr>
          <w:p>
            <w:pPr>
              <w:adjustRightInd w:val="0"/>
              <w:spacing w:line="240" w:lineRule="auto"/>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CO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排放量</w:t>
            </w:r>
          </w:p>
          <w:p>
            <w:pPr>
              <w:adjustRightInd w:val="0"/>
              <w:spacing w:line="24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blHeader/>
          <w:jc w:val="center"/>
        </w:trPr>
        <w:tc>
          <w:tcPr>
            <w:tcW w:w="1985" w:type="dxa"/>
            <w:vAlign w:val="center"/>
          </w:tcPr>
          <w:p>
            <w:pPr>
              <w:adjustRightInd w:val="0"/>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数据来源</w:t>
            </w:r>
          </w:p>
        </w:tc>
        <w:tc>
          <w:tcPr>
            <w:tcW w:w="1559" w:type="dxa"/>
            <w:vAlign w:val="center"/>
          </w:tcPr>
          <w:p>
            <w:pPr>
              <w:adjustRightInd w:val="0"/>
              <w:jc w:val="both"/>
              <w:rPr>
                <w:rFonts w:hint="eastAsia" w:ascii="宋体" w:hAnsi="宋体" w:eastAsia="宋体" w:cs="宋体"/>
                <w:color w:val="auto"/>
                <w:sz w:val="21"/>
                <w:szCs w:val="21"/>
              </w:rPr>
            </w:pPr>
            <w:r>
              <w:rPr>
                <w:rFonts w:hint="eastAsia" w:ascii="宋体" w:hAnsi="宋体" w:eastAsia="宋体" w:cs="宋体"/>
                <w:color w:val="auto"/>
                <w:sz w:val="21"/>
                <w:szCs w:val="21"/>
              </w:rPr>
              <w:t>数值</w:t>
            </w:r>
          </w:p>
        </w:tc>
        <w:tc>
          <w:tcPr>
            <w:tcW w:w="2077" w:type="dxa"/>
            <w:vMerge w:val="continue"/>
            <w:vAlign w:val="center"/>
          </w:tcPr>
          <w:p>
            <w:pPr>
              <w:adjustRightInd w:val="0"/>
              <w:jc w:val="center"/>
              <w:rPr>
                <w:rFonts w:hint="eastAsia" w:ascii="宋体" w:hAnsi="宋体" w:eastAsia="宋体" w:cs="宋体"/>
                <w:color w:val="auto"/>
                <w:sz w:val="21"/>
                <w:szCs w:val="21"/>
              </w:rPr>
            </w:pPr>
          </w:p>
        </w:tc>
        <w:tc>
          <w:tcPr>
            <w:tcW w:w="1517" w:type="dxa"/>
            <w:vMerge w:val="continue"/>
            <w:vAlign w:val="center"/>
          </w:tcPr>
          <w:p>
            <w:pPr>
              <w:adjustRightInd w:val="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788" w:hRule="atLeast"/>
          <w:jc w:val="center"/>
        </w:trPr>
        <w:tc>
          <w:tcPr>
            <w:tcW w:w="1985" w:type="dxa"/>
            <w:vAlign w:val="center"/>
          </w:tcPr>
          <w:p>
            <w:pPr>
              <w:adjustRightInd w:val="0"/>
              <w:ind w:left="0" w:leftChars="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□仪表计量</w:t>
            </w:r>
          </w:p>
          <w:p>
            <w:pPr>
              <w:adjustRightInd w:val="0"/>
              <w:ind w:left="0" w:leftChars="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rPr>
              <w:t>结算凭证</w:t>
            </w:r>
          </w:p>
          <w:p>
            <w:pPr>
              <w:adjustRightInd w:val="0"/>
              <w:ind w:left="0" w:leftChars="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sym w:font="Wingdings 2" w:char="F052"/>
            </w:r>
            <w:r>
              <w:rPr>
                <w:rFonts w:hint="eastAsia" w:ascii="宋体" w:hAnsi="宋体" w:eastAsia="宋体" w:cs="宋体"/>
                <w:color w:val="auto"/>
                <w:sz w:val="21"/>
                <w:szCs w:val="21"/>
              </w:rPr>
              <w:t>其他</w:t>
            </w:r>
            <w:r>
              <w:rPr>
                <w:rFonts w:hint="eastAsia" w:ascii="宋体" w:hAnsi="宋体" w:eastAsia="宋体" w:cs="宋体"/>
                <w:color w:val="auto"/>
                <w:sz w:val="21"/>
                <w:szCs w:val="21"/>
                <w:u w:val="single"/>
              </w:rPr>
              <w:t>统计台账</w:t>
            </w:r>
          </w:p>
        </w:tc>
        <w:tc>
          <w:tcPr>
            <w:tcW w:w="1559" w:type="dxa"/>
            <w:vAlign w:val="center"/>
          </w:tcPr>
          <w:p>
            <w:pPr>
              <w:pStyle w:val="27"/>
              <w:spacing w:before="62" w:beforeLines="20" w:after="62" w:afterLines="20"/>
              <w:jc w:val="center"/>
              <w:rPr>
                <w:rFonts w:hint="eastAsia" w:ascii="Times New Roman" w:hAnsi="Times New Roman" w:eastAsia="宋体" w:cs="Times New Roman"/>
                <w:color w:val="auto"/>
                <w:spacing w:val="4"/>
                <w:sz w:val="23"/>
                <w:szCs w:val="23"/>
                <w:lang w:val="en-US" w:eastAsia="zh-CN"/>
              </w:rPr>
            </w:pPr>
            <w:r>
              <w:rPr>
                <w:rFonts w:hint="eastAsia" w:ascii="Times New Roman" w:hAnsi="Times New Roman" w:eastAsia="宋体" w:cs="Times New Roman"/>
                <w:color w:val="auto"/>
                <w:spacing w:val="4"/>
                <w:sz w:val="23"/>
                <w:szCs w:val="23"/>
                <w:lang w:val="en-US" w:eastAsia="zh-CN"/>
              </w:rPr>
              <w:t>519.33</w:t>
            </w:r>
          </w:p>
        </w:tc>
        <w:tc>
          <w:tcPr>
            <w:tcW w:w="2077" w:type="dxa"/>
            <w:vAlign w:val="center"/>
          </w:tcPr>
          <w:p>
            <w:pPr>
              <w:pStyle w:val="27"/>
              <w:spacing w:before="62" w:beforeLines="20" w:after="62" w:afterLines="20"/>
              <w:jc w:val="center"/>
              <w:rPr>
                <w:rFonts w:hint="eastAsia" w:ascii="Times New Roman" w:hAnsi="Times New Roman" w:eastAsia="宋体" w:cs="Times New Roman"/>
                <w:color w:val="auto"/>
                <w:spacing w:val="4"/>
                <w:sz w:val="23"/>
                <w:szCs w:val="23"/>
                <w:lang w:val="en-US" w:eastAsia="zh-CN"/>
              </w:rPr>
            </w:pPr>
            <w:r>
              <w:rPr>
                <w:rFonts w:hint="eastAsia" w:ascii="Times New Roman" w:hAnsi="Times New Roman" w:eastAsia="宋体" w:cs="Times New Roman"/>
                <w:color w:val="auto"/>
                <w:spacing w:val="4"/>
                <w:sz w:val="23"/>
                <w:szCs w:val="23"/>
                <w:lang w:val="en-US" w:eastAsia="zh-CN"/>
              </w:rPr>
              <w:t>0.5810</w:t>
            </w:r>
          </w:p>
        </w:tc>
        <w:tc>
          <w:tcPr>
            <w:tcW w:w="1517" w:type="dxa"/>
            <w:vAlign w:val="center"/>
          </w:tcPr>
          <w:p>
            <w:pPr>
              <w:pStyle w:val="27"/>
              <w:spacing w:before="62" w:beforeLines="20" w:after="62" w:afterLines="20"/>
              <w:jc w:val="center"/>
              <w:rPr>
                <w:rFonts w:hint="eastAsia" w:ascii="Calibri" w:hAnsi="Calibri" w:eastAsia="宋体" w:cs="Calibri"/>
                <w:color w:val="auto"/>
                <w:kern w:val="0"/>
                <w:sz w:val="21"/>
                <w:szCs w:val="21"/>
                <w:lang w:val="en-US" w:eastAsia="zh-CN" w:bidi="ar-SA"/>
              </w:rPr>
            </w:pPr>
            <w:r>
              <w:rPr>
                <w:rFonts w:hint="eastAsia" w:ascii="Times New Roman" w:hAnsi="Times New Roman" w:eastAsia="宋体" w:cs="Times New Roman"/>
                <w:color w:val="auto"/>
                <w:spacing w:val="4"/>
                <w:sz w:val="23"/>
                <w:szCs w:val="23"/>
                <w:lang w:val="en-US" w:eastAsia="zh-CN"/>
              </w:rPr>
              <w:t>3017.31</w:t>
            </w:r>
          </w:p>
        </w:tc>
      </w:tr>
    </w:tbl>
    <w:p>
      <w:pPr>
        <w:bidi w:val="0"/>
        <w:rPr>
          <w:rFonts w:hint="eastAsia"/>
          <w:color w:val="auto"/>
        </w:rPr>
      </w:pPr>
    </w:p>
    <w:p>
      <w:pPr>
        <w:pStyle w:val="7"/>
        <w:spacing w:beforeLines="0" w:afterLines="0"/>
        <w:rPr>
          <w:rFonts w:hint="eastAsia"/>
          <w:color w:val="auto"/>
          <w:sz w:val="24"/>
        </w:rPr>
      </w:pPr>
      <w:r>
        <w:rPr>
          <w:rFonts w:hint="eastAsia"/>
          <w:color w:val="auto"/>
          <w:sz w:val="24"/>
        </w:rPr>
        <w:t xml:space="preserve">4.4.3 </w:t>
      </w:r>
      <w:r>
        <w:rPr>
          <w:rFonts w:hint="eastAsia" w:eastAsia="宋体"/>
          <w:color w:val="auto"/>
          <w:sz w:val="24"/>
        </w:rPr>
        <w:t>排放量汇总</w:t>
      </w:r>
    </w:p>
    <w:p>
      <w:pPr>
        <w:spacing w:beforeLines="0" w:afterLines="0"/>
        <w:ind w:firstLine="480"/>
        <w:rPr>
          <w:rFonts w:hint="eastAsia"/>
          <w:b/>
          <w:color w:val="auto"/>
          <w:sz w:val="21"/>
        </w:rPr>
      </w:pPr>
      <w:r>
        <w:rPr>
          <w:rFonts w:hint="eastAsia" w:eastAsia="宋体"/>
          <w:color w:val="auto"/>
          <w:sz w:val="24"/>
        </w:rPr>
        <w:t xml:space="preserve"> 天津华伟精工电子有限公司碳排放量汇总，如下表所示。</w:t>
      </w:r>
    </w:p>
    <w:p>
      <w:pPr>
        <w:snapToGrid w:val="0"/>
        <w:spacing w:before="156" w:beforeLines="50" w:after="156" w:afterLines="50" w:line="240" w:lineRule="auto"/>
        <w:ind w:firstLine="0" w:firstLineChars="0"/>
        <w:jc w:val="center"/>
        <w:rPr>
          <w:rFonts w:hint="eastAsia" w:eastAsia="宋体"/>
          <w:b/>
          <w:color w:val="auto"/>
          <w:sz w:val="21"/>
        </w:rPr>
      </w:pPr>
      <w:r>
        <w:rPr>
          <w:rFonts w:hint="eastAsia" w:eastAsia="宋体"/>
          <w:b/>
          <w:color w:val="auto"/>
          <w:sz w:val="21"/>
        </w:rPr>
        <w:t>表4-</w:t>
      </w:r>
      <w:r>
        <w:rPr>
          <w:rFonts w:hint="eastAsia"/>
          <w:b/>
          <w:color w:val="auto"/>
          <w:sz w:val="21"/>
          <w:lang w:val="en-US" w:eastAsia="zh-CN"/>
        </w:rPr>
        <w:t xml:space="preserve">8  </w:t>
      </w:r>
      <w:r>
        <w:rPr>
          <w:rFonts w:hint="eastAsia" w:eastAsia="宋体"/>
          <w:b/>
          <w:color w:val="auto"/>
          <w:sz w:val="21"/>
        </w:rPr>
        <w:t xml:space="preserve"> 企业碳排放量汇总表</w:t>
      </w:r>
    </w:p>
    <w:tbl>
      <w:tblPr>
        <w:tblStyle w:val="16"/>
        <w:tblW w:w="507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4"/>
        <w:gridCol w:w="1662"/>
        <w:gridCol w:w="26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76" w:type="dxa"/>
            <w:gridSpan w:val="2"/>
            <w:vMerge w:val="restart"/>
            <w:tcBorders>
              <w:top w:val="single" w:color="000000" w:sz="4" w:space="0"/>
              <w:left w:val="single" w:color="000000" w:sz="4" w:space="0"/>
              <w:bottom w:val="single" w:color="000000" w:sz="4" w:space="0"/>
              <w:right w:val="single" w:color="auto" w:sz="4" w:space="0"/>
              <w:tl2br w:val="nil"/>
              <w:tr2bl w:val="nil"/>
            </w:tcBorders>
            <w:noWrap w:val="0"/>
            <w:vAlign w:val="center"/>
          </w:tcPr>
          <w:p>
            <w:pPr>
              <w:pStyle w:val="27"/>
              <w:spacing w:before="62" w:beforeLines="20" w:after="62" w:afterLines="20"/>
              <w:jc w:val="center"/>
              <w:rPr>
                <w:rFonts w:hint="eastAsia" w:ascii="Times New Roman" w:eastAsia="Times New Roman"/>
                <w:color w:val="auto"/>
                <w:sz w:val="21"/>
              </w:rPr>
            </w:pPr>
            <w:r>
              <w:rPr>
                <w:rFonts w:hint="eastAsia" w:ascii="Times New Roman" w:eastAsia="宋体"/>
                <w:color w:val="auto"/>
                <w:sz w:val="21"/>
              </w:rPr>
              <w:t>排放量分类</w:t>
            </w:r>
          </w:p>
        </w:tc>
        <w:tc>
          <w:tcPr>
            <w:tcW w:w="2694" w:type="dxa"/>
            <w:tcBorders>
              <w:top w:val="single" w:color="000000" w:sz="4" w:space="0"/>
              <w:left w:val="single" w:color="auto" w:sz="4" w:space="0"/>
              <w:bottom w:val="single" w:color="000000" w:sz="4" w:space="0"/>
              <w:right w:val="single" w:color="000000" w:sz="4" w:space="0"/>
              <w:tl2br w:val="nil"/>
              <w:tr2bl w:val="nil"/>
            </w:tcBorders>
            <w:noWrap w:val="0"/>
            <w:vAlign w:val="center"/>
          </w:tcPr>
          <w:p>
            <w:pPr>
              <w:pStyle w:val="27"/>
              <w:spacing w:before="62" w:beforeLines="20" w:after="62" w:afterLines="20"/>
              <w:jc w:val="center"/>
              <w:rPr>
                <w:rFonts w:hint="eastAsia" w:ascii="Times New Roman" w:eastAsia="Times New Roman"/>
                <w:color w:val="auto"/>
                <w:sz w:val="21"/>
              </w:rPr>
            </w:pPr>
            <w:r>
              <w:rPr>
                <w:rFonts w:hint="eastAsia" w:ascii="Times New Roman" w:eastAsia="宋体"/>
                <w:color w:val="auto"/>
                <w:sz w:val="21"/>
              </w:rPr>
              <w:t>2</w:t>
            </w:r>
            <w:r>
              <w:rPr>
                <w:rFonts w:hint="eastAsia" w:ascii="Times New Roman" w:eastAsia="Times New Roman"/>
                <w:color w:val="auto"/>
                <w:sz w:val="21"/>
              </w:rPr>
              <w:t>0</w:t>
            </w:r>
            <w:r>
              <w:rPr>
                <w:rFonts w:hint="eastAsia" w:ascii="Times New Roman" w:eastAsia="宋体"/>
                <w:color w:val="auto"/>
                <w:sz w:val="21"/>
              </w:rPr>
              <w:t>2</w:t>
            </w:r>
            <w:r>
              <w:rPr>
                <w:rFonts w:hint="eastAsia" w:ascii="Times New Roman" w:eastAsia="宋体"/>
                <w:color w:val="auto"/>
                <w:sz w:val="21"/>
                <w:lang w:val="en-US" w:eastAsia="zh-CN"/>
              </w:rPr>
              <w:t>3</w:t>
            </w:r>
            <w:r>
              <w:rPr>
                <w:rFonts w:hint="eastAsia" w:ascii="Times New Roman" w:eastAsia="宋体"/>
                <w:color w:val="auto"/>
                <w:sz w:val="21"/>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76" w:type="dxa"/>
            <w:gridSpan w:val="2"/>
            <w:vMerge w:val="continue"/>
            <w:tcBorders>
              <w:top w:val="single" w:color="000000" w:sz="4" w:space="0"/>
              <w:left w:val="single" w:color="000000" w:sz="4" w:space="0"/>
              <w:bottom w:val="single" w:color="000000" w:sz="4" w:space="0"/>
              <w:right w:val="single" w:color="auto" w:sz="4" w:space="0"/>
              <w:tl2br w:val="nil"/>
              <w:tr2bl w:val="nil"/>
            </w:tcBorders>
            <w:noWrap w:val="0"/>
            <w:vAlign w:val="center"/>
          </w:tcPr>
          <w:p>
            <w:pPr>
              <w:pStyle w:val="27"/>
              <w:spacing w:before="62" w:beforeLines="20" w:after="62" w:afterLines="20"/>
              <w:jc w:val="center"/>
              <w:rPr>
                <w:rFonts w:hint="eastAsia" w:ascii="Times New Roman" w:eastAsia="Times New Roman"/>
                <w:color w:val="auto"/>
                <w:sz w:val="21"/>
              </w:rPr>
            </w:pPr>
          </w:p>
        </w:tc>
        <w:tc>
          <w:tcPr>
            <w:tcW w:w="2694" w:type="dxa"/>
            <w:tcBorders>
              <w:top w:val="single" w:color="000000" w:sz="4" w:space="0"/>
              <w:left w:val="single" w:color="auto" w:sz="4" w:space="0"/>
              <w:bottom w:val="single" w:color="000000" w:sz="4" w:space="0"/>
              <w:right w:val="single" w:color="000000" w:sz="4" w:space="0"/>
              <w:tl2br w:val="nil"/>
              <w:tr2bl w:val="nil"/>
            </w:tcBorders>
            <w:noWrap w:val="0"/>
            <w:vAlign w:val="center"/>
          </w:tcPr>
          <w:p>
            <w:pPr>
              <w:pStyle w:val="27"/>
              <w:spacing w:before="62" w:beforeLines="20" w:after="62" w:afterLines="20"/>
              <w:jc w:val="center"/>
              <w:rPr>
                <w:rFonts w:hint="eastAsia" w:ascii="Times New Roman" w:eastAsia="Times New Roman"/>
                <w:color w:val="auto"/>
                <w:sz w:val="21"/>
              </w:rPr>
            </w:pPr>
            <w:r>
              <w:rPr>
                <w:rFonts w:hint="eastAsia" w:ascii="Times New Roman" w:eastAsia="Times New Roman"/>
                <w:color w:val="auto"/>
                <w:sz w:val="21"/>
              </w:rPr>
              <w:t>CO</w:t>
            </w:r>
            <w:r>
              <w:rPr>
                <w:rFonts w:hint="eastAsia" w:ascii="Times New Roman" w:eastAsia="Times New Roman"/>
                <w:color w:val="auto"/>
                <w:sz w:val="21"/>
                <w:vertAlign w:val="subscript"/>
              </w:rPr>
              <w:t>2</w:t>
            </w:r>
            <w:r>
              <w:rPr>
                <w:rFonts w:hint="eastAsia" w:ascii="Times New Roman" w:eastAsia="宋体"/>
                <w:color w:val="auto"/>
                <w:sz w:val="21"/>
              </w:rPr>
              <w:t>排放当量（t）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直接</w:t>
            </w:r>
          </w:p>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排放</w:t>
            </w:r>
          </w:p>
        </w:tc>
        <w:tc>
          <w:tcPr>
            <w:tcW w:w="1662" w:type="dxa"/>
            <w:tcBorders>
              <w:top w:val="single" w:color="000000" w:sz="4" w:space="0"/>
              <w:left w:val="single" w:color="000000" w:sz="4" w:space="0"/>
              <w:bottom w:val="single" w:color="000000" w:sz="4" w:space="0"/>
              <w:right w:val="single" w:color="auto"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化石燃料燃烧</w:t>
            </w:r>
          </w:p>
        </w:tc>
        <w:tc>
          <w:tcPr>
            <w:tcW w:w="2694" w:type="dxa"/>
            <w:tcBorders>
              <w:top w:val="single" w:color="000000" w:sz="4" w:space="0"/>
              <w:left w:val="single" w:color="auto" w:sz="4" w:space="0"/>
              <w:bottom w:val="single" w:color="000000" w:sz="4" w:space="0"/>
              <w:right w:val="single" w:color="auto" w:sz="4" w:space="0"/>
              <w:tl2br w:val="nil"/>
              <w:tr2bl w:val="nil"/>
            </w:tcBorders>
            <w:noWrap w:val="0"/>
            <w:vAlign w:val="center"/>
          </w:tcPr>
          <w:p>
            <w:pPr>
              <w:pStyle w:val="27"/>
              <w:spacing w:before="62" w:beforeLines="20" w:after="62" w:afterLines="20"/>
              <w:jc w:val="center"/>
              <w:rPr>
                <w:rFonts w:hint="default" w:ascii="Times New Roman" w:hAnsi="Times New Roman" w:eastAsia="宋体" w:cs="Times New Roman"/>
                <w:color w:val="auto"/>
                <w:spacing w:val="4"/>
                <w:kern w:val="0"/>
                <w:sz w:val="23"/>
                <w:szCs w:val="23"/>
                <w:lang w:val="en-US" w:eastAsia="zh-CN" w:bidi="ar-SA"/>
              </w:rPr>
            </w:pPr>
            <w:r>
              <w:rPr>
                <w:rFonts w:hint="eastAsia" w:ascii="Times New Roman" w:hAnsi="Times New Roman" w:eastAsia="宋体" w:cs="Times New Roman"/>
                <w:color w:val="auto"/>
                <w:spacing w:val="4"/>
                <w:kern w:val="0"/>
                <w:sz w:val="23"/>
                <w:szCs w:val="23"/>
                <w:lang w:val="en-US" w:eastAsia="zh-CN" w:bidi="ar-SA"/>
              </w:rPr>
              <w:t>98.02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p>
        </w:tc>
        <w:tc>
          <w:tcPr>
            <w:tcW w:w="1662" w:type="dxa"/>
            <w:tcBorders>
              <w:top w:val="single" w:color="000000" w:sz="4" w:space="0"/>
              <w:left w:val="single" w:color="000000" w:sz="4" w:space="0"/>
              <w:bottom w:val="single" w:color="000000" w:sz="4" w:space="0"/>
              <w:right w:val="single" w:color="auto"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工业生产过程</w:t>
            </w:r>
          </w:p>
        </w:tc>
        <w:tc>
          <w:tcPr>
            <w:tcW w:w="2694" w:type="dxa"/>
            <w:tcBorders>
              <w:top w:val="single" w:color="000000" w:sz="4" w:space="0"/>
              <w:left w:val="single" w:color="auto" w:sz="4" w:space="0"/>
              <w:bottom w:val="single" w:color="000000" w:sz="4" w:space="0"/>
              <w:right w:val="single" w:color="auto"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ascii="Times New Roman" w:hAnsi="Times New Roman" w:eastAsia="宋体" w:cs="Times New Roman"/>
                <w:color w:val="auto"/>
                <w:spacing w:val="4"/>
                <w:kern w:val="0"/>
                <w:sz w:val="23"/>
                <w:szCs w:val="23"/>
                <w:lang w:val="en-US" w:eastAsia="zh-CN" w:bidi="ar-SA"/>
              </w:rPr>
            </w:pPr>
            <w:r>
              <w:rPr>
                <w:rFonts w:hint="eastAsia" w:ascii="Times New Roman" w:hAnsi="Times New Roman" w:eastAsia="宋体" w:cs="Times New Roman"/>
                <w:color w:val="auto"/>
                <w:spacing w:val="4"/>
                <w:kern w:val="0"/>
                <w:sz w:val="23"/>
                <w:szCs w:val="23"/>
                <w:lang w:val="en-US" w:eastAsia="zh-CN" w:bidi="ar-SA"/>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p>
        </w:tc>
        <w:tc>
          <w:tcPr>
            <w:tcW w:w="1662" w:type="dxa"/>
            <w:tcBorders>
              <w:top w:val="single" w:color="000000" w:sz="4" w:space="0"/>
              <w:left w:val="single" w:color="000000" w:sz="4" w:space="0"/>
              <w:bottom w:val="single" w:color="000000" w:sz="4" w:space="0"/>
              <w:right w:val="single" w:color="auto"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小计</w:t>
            </w:r>
          </w:p>
        </w:tc>
        <w:tc>
          <w:tcPr>
            <w:tcW w:w="2694" w:type="dxa"/>
            <w:tcBorders>
              <w:top w:val="single" w:color="000000" w:sz="4" w:space="0"/>
              <w:left w:val="single" w:color="auto" w:sz="4" w:space="0"/>
              <w:bottom w:val="single" w:color="000000" w:sz="4" w:space="0"/>
              <w:right w:val="single" w:color="auto" w:sz="4" w:space="0"/>
              <w:tl2br w:val="nil"/>
              <w:tr2bl w:val="nil"/>
            </w:tcBorders>
            <w:noWrap w:val="0"/>
            <w:vAlign w:val="center"/>
          </w:tcPr>
          <w:p>
            <w:pPr>
              <w:pStyle w:val="27"/>
              <w:spacing w:before="62" w:beforeLines="20" w:after="62" w:afterLines="20"/>
              <w:jc w:val="center"/>
              <w:rPr>
                <w:rFonts w:hint="eastAsia" w:ascii="Times New Roman" w:hAnsi="Times New Roman" w:eastAsia="宋体" w:cs="Times New Roman"/>
                <w:color w:val="auto"/>
                <w:spacing w:val="4"/>
                <w:sz w:val="23"/>
                <w:szCs w:val="23"/>
                <w:lang w:val="en-US" w:eastAsia="zh-CN"/>
              </w:rPr>
            </w:pPr>
            <w:r>
              <w:rPr>
                <w:rFonts w:hint="eastAsia" w:ascii="Times New Roman" w:hAnsi="Times New Roman" w:eastAsia="宋体" w:cs="Times New Roman"/>
                <w:color w:val="auto"/>
                <w:spacing w:val="4"/>
                <w:kern w:val="0"/>
                <w:sz w:val="23"/>
                <w:szCs w:val="23"/>
                <w:lang w:val="en-US" w:eastAsia="zh-CN" w:bidi="ar-SA"/>
              </w:rPr>
              <w:t>98.02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间接</w:t>
            </w:r>
          </w:p>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排放</w:t>
            </w:r>
          </w:p>
        </w:tc>
        <w:tc>
          <w:tcPr>
            <w:tcW w:w="1662" w:type="dxa"/>
            <w:tcBorders>
              <w:top w:val="single" w:color="000000" w:sz="4" w:space="0"/>
              <w:left w:val="single" w:color="000000" w:sz="4" w:space="0"/>
              <w:bottom w:val="single" w:color="000000" w:sz="4" w:space="0"/>
              <w:right w:val="single" w:color="auto"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外购电力</w:t>
            </w:r>
          </w:p>
        </w:tc>
        <w:tc>
          <w:tcPr>
            <w:tcW w:w="2694" w:type="dxa"/>
            <w:tcBorders>
              <w:top w:val="single" w:color="000000" w:sz="4" w:space="0"/>
              <w:left w:val="single" w:color="auto" w:sz="4" w:space="0"/>
              <w:bottom w:val="single" w:color="000000" w:sz="4" w:space="0"/>
              <w:right w:val="single" w:color="auto" w:sz="4" w:space="0"/>
              <w:tl2br w:val="nil"/>
              <w:tr2bl w:val="nil"/>
            </w:tcBorders>
            <w:noWrap w:val="0"/>
            <w:vAlign w:val="center"/>
          </w:tcPr>
          <w:p>
            <w:pPr>
              <w:pStyle w:val="27"/>
              <w:spacing w:before="62" w:beforeLines="20" w:after="62" w:afterLines="20"/>
              <w:jc w:val="center"/>
              <w:rPr>
                <w:rFonts w:hint="eastAsia" w:ascii="Calibri" w:hAnsi="Calibri" w:eastAsia="宋体" w:cs="Calibri"/>
                <w:color w:val="auto"/>
                <w:kern w:val="0"/>
                <w:sz w:val="21"/>
                <w:szCs w:val="21"/>
                <w:lang w:val="en-US" w:eastAsia="zh-CN" w:bidi="ar-SA"/>
              </w:rPr>
            </w:pPr>
            <w:r>
              <w:rPr>
                <w:rFonts w:hint="eastAsia" w:ascii="Times New Roman" w:hAnsi="Times New Roman" w:eastAsia="宋体" w:cs="Times New Roman"/>
                <w:color w:val="auto"/>
                <w:spacing w:val="4"/>
                <w:sz w:val="23"/>
                <w:szCs w:val="23"/>
                <w:lang w:val="en-US" w:eastAsia="zh-CN"/>
              </w:rPr>
              <w:t>3071.31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p>
        </w:tc>
        <w:tc>
          <w:tcPr>
            <w:tcW w:w="1662" w:type="dxa"/>
            <w:tcBorders>
              <w:top w:val="single" w:color="000000" w:sz="4" w:space="0"/>
              <w:left w:val="single" w:color="000000" w:sz="4" w:space="0"/>
              <w:bottom w:val="single" w:color="000000" w:sz="4" w:space="0"/>
              <w:right w:val="single" w:color="auto"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小计</w:t>
            </w:r>
          </w:p>
        </w:tc>
        <w:tc>
          <w:tcPr>
            <w:tcW w:w="2694" w:type="dxa"/>
            <w:tcBorders>
              <w:top w:val="single" w:color="000000" w:sz="4" w:space="0"/>
              <w:left w:val="single" w:color="auto" w:sz="4" w:space="0"/>
              <w:bottom w:val="single" w:color="000000" w:sz="4" w:space="0"/>
              <w:right w:val="single" w:color="auto" w:sz="4" w:space="0"/>
              <w:tl2br w:val="nil"/>
              <w:tr2bl w:val="nil"/>
            </w:tcBorders>
            <w:noWrap w:val="0"/>
            <w:vAlign w:val="center"/>
          </w:tcPr>
          <w:p>
            <w:pPr>
              <w:pStyle w:val="27"/>
              <w:spacing w:before="62" w:beforeLines="20" w:after="62" w:afterLines="20"/>
              <w:jc w:val="center"/>
              <w:rPr>
                <w:rFonts w:hint="eastAsia" w:ascii="Calibri" w:hAnsi="Calibri" w:eastAsia="宋体" w:cs="Calibri"/>
                <w:color w:val="auto"/>
                <w:kern w:val="0"/>
                <w:sz w:val="21"/>
                <w:szCs w:val="21"/>
                <w:lang w:val="en-US" w:eastAsia="zh-CN" w:bidi="ar-SA"/>
              </w:rPr>
            </w:pPr>
            <w:r>
              <w:rPr>
                <w:rFonts w:hint="eastAsia" w:ascii="Times New Roman" w:hAnsi="Times New Roman" w:eastAsia="宋体" w:cs="Times New Roman"/>
                <w:color w:val="auto"/>
                <w:spacing w:val="4"/>
                <w:sz w:val="23"/>
                <w:szCs w:val="23"/>
                <w:lang w:val="en-US" w:eastAsia="zh-CN"/>
              </w:rPr>
              <w:t>3071.31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76" w:type="dxa"/>
            <w:gridSpan w:val="2"/>
            <w:tcBorders>
              <w:top w:val="single" w:color="000000" w:sz="4" w:space="0"/>
              <w:left w:val="single" w:color="000000" w:sz="4" w:space="0"/>
              <w:bottom w:val="single" w:color="000000" w:sz="4" w:space="0"/>
              <w:right w:val="single" w:color="auto"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sz w:val="21"/>
              </w:rPr>
              <w:t>合  计</w:t>
            </w:r>
          </w:p>
        </w:tc>
        <w:tc>
          <w:tcPr>
            <w:tcW w:w="2694" w:type="dxa"/>
            <w:tcBorders>
              <w:top w:val="single" w:color="000000" w:sz="4" w:space="0"/>
              <w:left w:val="single" w:color="auto" w:sz="4" w:space="0"/>
              <w:bottom w:val="single" w:color="000000" w:sz="4" w:space="0"/>
              <w:right w:val="single" w:color="auto" w:sz="4" w:space="0"/>
              <w:tl2br w:val="nil"/>
              <w:tr2bl w:val="nil"/>
            </w:tcBorders>
            <w:noWrap w:val="0"/>
            <w:vAlign w:val="center"/>
          </w:tcPr>
          <w:p>
            <w:pPr>
              <w:pStyle w:val="27"/>
              <w:spacing w:before="62" w:beforeLines="20" w:after="62" w:afterLines="20"/>
              <w:jc w:val="center"/>
              <w:rPr>
                <w:rFonts w:hint="default" w:ascii="Calibri" w:hAnsi="Calibri" w:eastAsia="宋体" w:cs="Calibri"/>
                <w:color w:val="auto"/>
                <w:kern w:val="0"/>
                <w:sz w:val="21"/>
                <w:szCs w:val="21"/>
                <w:lang w:val="en-US" w:eastAsia="zh-CN" w:bidi="ar-SA"/>
              </w:rPr>
            </w:pPr>
            <w:r>
              <w:rPr>
                <w:rFonts w:hint="eastAsia" w:ascii="Times New Roman" w:hAnsi="Times New Roman" w:eastAsia="宋体" w:cs="Times New Roman"/>
                <w:color w:val="auto"/>
                <w:spacing w:val="4"/>
                <w:sz w:val="23"/>
                <w:szCs w:val="23"/>
                <w:lang w:val="en-US" w:eastAsia="zh-CN"/>
              </w:rPr>
              <w:t>3115.33</w:t>
            </w:r>
          </w:p>
        </w:tc>
      </w:tr>
    </w:tbl>
    <w:p>
      <w:pPr>
        <w:bidi w:val="0"/>
        <w:rPr>
          <w:rFonts w:hint="eastAsia"/>
        </w:rPr>
      </w:pPr>
    </w:p>
    <w:p>
      <w:pPr>
        <w:pStyle w:val="5"/>
        <w:rPr>
          <w:rFonts w:hint="eastAsia" w:ascii="Times New Roman" w:hAnsi="Times New Roman" w:cs="Times New Roman"/>
          <w:color w:val="auto"/>
        </w:rPr>
      </w:pPr>
      <w:r>
        <w:rPr>
          <w:rFonts w:hint="eastAsia" w:ascii="Times New Roman" w:hAnsi="Times New Roman" w:cs="Times New Roman"/>
          <w:color w:val="auto"/>
        </w:rPr>
        <w:t>5 核查结论</w:t>
      </w:r>
    </w:p>
    <w:p>
      <w:pPr>
        <w:spacing w:beforeLines="0" w:after="156" w:afterLines="50"/>
        <w:ind w:left="0" w:leftChars="0" w:firstLine="0" w:firstLineChars="0"/>
        <w:jc w:val="left"/>
        <w:rPr>
          <w:rFonts w:hint="eastAsia" w:eastAsia="宋体"/>
          <w:b/>
          <w:bCs/>
          <w:color w:val="auto"/>
          <w:sz w:val="24"/>
        </w:rPr>
      </w:pPr>
      <w:r>
        <w:rPr>
          <w:rFonts w:hint="eastAsia" w:eastAsia="宋体"/>
          <w:b/>
          <w:bCs/>
          <w:color w:val="auto"/>
          <w:sz w:val="24"/>
        </w:rPr>
        <w:t>5.1 核查报告与方法的符合性</w:t>
      </w:r>
    </w:p>
    <w:p>
      <w:pPr>
        <w:spacing w:beforeLines="0" w:after="156" w:afterLines="50"/>
        <w:ind w:firstLine="148" w:firstLineChars="62"/>
        <w:jc w:val="left"/>
        <w:rPr>
          <w:rFonts w:hint="eastAsia" w:eastAsia="宋体"/>
          <w:color w:val="auto"/>
          <w:sz w:val="24"/>
        </w:rPr>
      </w:pPr>
      <w:r>
        <w:rPr>
          <w:rFonts w:hint="eastAsia" w:eastAsia="宋体"/>
          <w:color w:val="auto"/>
          <w:sz w:val="24"/>
        </w:rPr>
        <w:t xml:space="preserve"> </w:t>
      </w:r>
      <w:r>
        <w:rPr>
          <w:rFonts w:hint="eastAsia"/>
          <w:color w:val="auto"/>
          <w:sz w:val="24"/>
        </w:rPr>
        <w:t xml:space="preserve">  </w:t>
      </w:r>
      <w:r>
        <w:rPr>
          <w:rFonts w:hint="eastAsia" w:eastAsia="宋体"/>
          <w:color w:val="auto"/>
          <w:sz w:val="24"/>
        </w:rPr>
        <w:t>核查组确认天津华伟精工电子有限公司2</w:t>
      </w:r>
      <w:r>
        <w:rPr>
          <w:rFonts w:hint="eastAsia"/>
          <w:color w:val="auto"/>
          <w:sz w:val="24"/>
        </w:rPr>
        <w:t>0</w:t>
      </w:r>
      <w:r>
        <w:rPr>
          <w:rFonts w:hint="eastAsia" w:eastAsia="宋体"/>
          <w:color w:val="auto"/>
          <w:sz w:val="24"/>
        </w:rPr>
        <w:t>2</w:t>
      </w:r>
      <w:r>
        <w:rPr>
          <w:rFonts w:hint="eastAsia"/>
          <w:color w:val="auto"/>
          <w:sz w:val="24"/>
          <w:lang w:val="en-US" w:eastAsia="zh-CN"/>
        </w:rPr>
        <w:t>3</w:t>
      </w:r>
      <w:r>
        <w:rPr>
          <w:rFonts w:hint="eastAsia" w:eastAsia="宋体"/>
          <w:color w:val="auto"/>
          <w:sz w:val="24"/>
        </w:rPr>
        <w:t>年度《温室气体排放报告》、基本情况、核算边界、活动水平数据、排放因子数据以及温室气体排放核算，基本符合《企业温室气体排放报告核查指南（试行）》的相关要求。</w:t>
      </w:r>
    </w:p>
    <w:p>
      <w:pPr>
        <w:spacing w:beforeLines="0" w:after="156" w:afterLines="50"/>
        <w:ind w:firstLine="149" w:firstLineChars="62"/>
        <w:jc w:val="left"/>
        <w:rPr>
          <w:rFonts w:hint="eastAsia"/>
          <w:b/>
          <w:bCs/>
          <w:color w:val="auto"/>
          <w:sz w:val="24"/>
        </w:rPr>
      </w:pPr>
      <w:r>
        <w:rPr>
          <w:rFonts w:hint="eastAsia" w:eastAsia="宋体"/>
          <w:b/>
          <w:bCs/>
          <w:color w:val="auto"/>
          <w:sz w:val="24"/>
        </w:rPr>
        <w:t>5</w:t>
      </w:r>
      <w:r>
        <w:rPr>
          <w:rFonts w:hint="eastAsia"/>
          <w:b/>
          <w:bCs/>
          <w:color w:val="auto"/>
          <w:sz w:val="24"/>
        </w:rPr>
        <w:t xml:space="preserve">.2 </w:t>
      </w:r>
      <w:r>
        <w:rPr>
          <w:rFonts w:hint="eastAsia" w:eastAsia="宋体"/>
          <w:b/>
          <w:bCs/>
          <w:color w:val="auto"/>
          <w:sz w:val="24"/>
        </w:rPr>
        <w:t>年度排放量声明</w:t>
      </w:r>
    </w:p>
    <w:p>
      <w:pPr>
        <w:bidi w:val="0"/>
        <w:rPr>
          <w:rFonts w:hint="eastAsia" w:eastAsia="宋体"/>
          <w:b w:val="0"/>
          <w:color w:val="auto"/>
          <w:sz w:val="24"/>
        </w:rPr>
      </w:pPr>
      <w:r>
        <w:rPr>
          <w:rFonts w:hint="eastAsia" w:eastAsia="宋体"/>
          <w:b w:val="0"/>
          <w:color w:val="auto"/>
          <w:sz w:val="24"/>
        </w:rPr>
        <w:t>经核查，2</w:t>
      </w:r>
      <w:r>
        <w:rPr>
          <w:rFonts w:hint="eastAsia"/>
          <w:b w:val="0"/>
          <w:color w:val="auto"/>
          <w:sz w:val="24"/>
        </w:rPr>
        <w:t>0</w:t>
      </w:r>
      <w:r>
        <w:rPr>
          <w:rFonts w:hint="eastAsia" w:eastAsia="宋体"/>
          <w:b w:val="0"/>
          <w:color w:val="auto"/>
          <w:sz w:val="24"/>
          <w:lang w:val="en-US"/>
        </w:rPr>
        <w:t>2</w:t>
      </w:r>
      <w:r>
        <w:rPr>
          <w:rFonts w:hint="eastAsia"/>
          <w:b w:val="0"/>
          <w:color w:val="auto"/>
          <w:sz w:val="24"/>
          <w:lang w:val="en-US" w:eastAsia="zh-CN"/>
        </w:rPr>
        <w:t>3</w:t>
      </w:r>
      <w:r>
        <w:rPr>
          <w:rFonts w:hint="eastAsia" w:ascii="Times New Roman" w:hAnsi="Times New Roman" w:eastAsia="宋体" w:cs="Times New Roman"/>
          <w:b w:val="0"/>
          <w:bCs w:val="0"/>
          <w:color w:val="auto"/>
          <w:kern w:val="2"/>
          <w:sz w:val="24"/>
          <w:szCs w:val="22"/>
          <w:lang w:val="en-US" w:eastAsia="zh-CN" w:bidi="ar-SA"/>
        </w:rPr>
        <w:t>年度天津华伟精工电子有限公司温</w:t>
      </w:r>
      <w:r>
        <w:rPr>
          <w:rFonts w:hint="eastAsia" w:eastAsia="宋体"/>
          <w:b w:val="0"/>
          <w:color w:val="auto"/>
          <w:sz w:val="24"/>
        </w:rPr>
        <w:t>室气体排放量如下：</w:t>
      </w:r>
    </w:p>
    <w:p>
      <w:pPr>
        <w:spacing w:beforeLines="0" w:after="156" w:afterLines="50" w:line="240" w:lineRule="auto"/>
        <w:ind w:firstLine="0" w:firstLineChars="0"/>
        <w:jc w:val="center"/>
        <w:rPr>
          <w:rFonts w:hint="eastAsia"/>
          <w:b/>
          <w:color w:val="auto"/>
          <w:sz w:val="21"/>
        </w:rPr>
      </w:pPr>
      <w:r>
        <w:rPr>
          <w:rFonts w:hint="eastAsia" w:eastAsia="宋体"/>
          <w:b/>
          <w:color w:val="auto"/>
          <w:sz w:val="21"/>
        </w:rPr>
        <w:t>表5</w:t>
      </w:r>
      <w:r>
        <w:rPr>
          <w:rFonts w:hint="eastAsia"/>
          <w:b/>
          <w:color w:val="auto"/>
          <w:sz w:val="21"/>
          <w:lang w:val="en-US" w:eastAsia="zh-CN"/>
        </w:rPr>
        <w:t>-</w:t>
      </w:r>
      <w:r>
        <w:rPr>
          <w:rFonts w:hint="eastAsia"/>
          <w:b/>
          <w:color w:val="auto"/>
          <w:sz w:val="21"/>
        </w:rPr>
        <w:t>1</w:t>
      </w:r>
      <w:r>
        <w:rPr>
          <w:rFonts w:hint="eastAsia"/>
          <w:b/>
          <w:color w:val="auto"/>
          <w:sz w:val="21"/>
          <w:lang w:val="en-US" w:eastAsia="zh-CN"/>
        </w:rPr>
        <w:t xml:space="preserve"> </w:t>
      </w:r>
      <w:r>
        <w:rPr>
          <w:rFonts w:hint="eastAsia"/>
          <w:b/>
          <w:color w:val="auto"/>
          <w:sz w:val="21"/>
        </w:rPr>
        <w:t xml:space="preserve"> </w:t>
      </w:r>
      <w:r>
        <w:rPr>
          <w:rFonts w:hint="eastAsia" w:eastAsia="宋体"/>
          <w:b/>
          <w:color w:val="auto"/>
          <w:sz w:val="21"/>
        </w:rPr>
        <w:t>经核查的排放量</w:t>
      </w:r>
    </w:p>
    <w:tbl>
      <w:tblPr>
        <w:tblStyle w:val="16"/>
        <w:tblW w:w="507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4"/>
        <w:gridCol w:w="1662"/>
        <w:gridCol w:w="26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76" w:type="dxa"/>
            <w:gridSpan w:val="2"/>
            <w:vMerge w:val="restart"/>
            <w:tcBorders>
              <w:top w:val="single" w:color="000000" w:sz="4" w:space="0"/>
              <w:left w:val="single" w:color="000000" w:sz="4" w:space="0"/>
              <w:bottom w:val="single" w:color="000000" w:sz="4" w:space="0"/>
              <w:right w:val="single" w:color="auto" w:sz="4" w:space="0"/>
              <w:tl2br w:val="nil"/>
              <w:tr2bl w:val="nil"/>
            </w:tcBorders>
            <w:noWrap w:val="0"/>
            <w:vAlign w:val="center"/>
          </w:tcPr>
          <w:p>
            <w:pPr>
              <w:pStyle w:val="27"/>
              <w:spacing w:before="62" w:beforeLines="20" w:after="62" w:afterLines="20"/>
              <w:jc w:val="center"/>
              <w:rPr>
                <w:rFonts w:hint="eastAsia" w:ascii="Times New Roman" w:eastAsia="Times New Roman"/>
                <w:color w:val="auto"/>
                <w:sz w:val="21"/>
              </w:rPr>
            </w:pPr>
            <w:r>
              <w:rPr>
                <w:rFonts w:hint="eastAsia" w:ascii="Times New Roman" w:eastAsia="宋体"/>
                <w:color w:val="auto"/>
                <w:sz w:val="21"/>
              </w:rPr>
              <w:t>排放量分类</w:t>
            </w:r>
          </w:p>
        </w:tc>
        <w:tc>
          <w:tcPr>
            <w:tcW w:w="2694" w:type="dxa"/>
            <w:tcBorders>
              <w:top w:val="single" w:color="000000" w:sz="4" w:space="0"/>
              <w:left w:val="single" w:color="auto" w:sz="4" w:space="0"/>
              <w:bottom w:val="single" w:color="000000" w:sz="4" w:space="0"/>
              <w:right w:val="single" w:color="000000" w:sz="4" w:space="0"/>
              <w:tl2br w:val="nil"/>
              <w:tr2bl w:val="nil"/>
            </w:tcBorders>
            <w:noWrap w:val="0"/>
            <w:vAlign w:val="center"/>
          </w:tcPr>
          <w:p>
            <w:pPr>
              <w:pStyle w:val="27"/>
              <w:spacing w:before="62" w:beforeLines="20" w:after="62" w:afterLines="20"/>
              <w:jc w:val="center"/>
              <w:rPr>
                <w:rFonts w:hint="eastAsia" w:ascii="Times New Roman" w:eastAsia="Times New Roman"/>
                <w:color w:val="auto"/>
                <w:sz w:val="21"/>
              </w:rPr>
            </w:pPr>
            <w:r>
              <w:rPr>
                <w:rFonts w:hint="eastAsia" w:ascii="Times New Roman" w:eastAsia="宋体"/>
                <w:color w:val="auto"/>
                <w:sz w:val="21"/>
              </w:rPr>
              <w:t>2</w:t>
            </w:r>
            <w:r>
              <w:rPr>
                <w:rFonts w:hint="eastAsia" w:ascii="Times New Roman" w:eastAsia="Times New Roman"/>
                <w:color w:val="auto"/>
                <w:sz w:val="21"/>
              </w:rPr>
              <w:t>0</w:t>
            </w:r>
            <w:r>
              <w:rPr>
                <w:rFonts w:hint="eastAsia" w:ascii="Times New Roman" w:eastAsia="宋体"/>
                <w:color w:val="auto"/>
                <w:sz w:val="21"/>
              </w:rPr>
              <w:t>2</w:t>
            </w:r>
            <w:r>
              <w:rPr>
                <w:rFonts w:hint="eastAsia" w:ascii="Times New Roman" w:eastAsia="宋体"/>
                <w:color w:val="auto"/>
                <w:sz w:val="21"/>
                <w:lang w:val="en-US" w:eastAsia="zh-CN"/>
              </w:rPr>
              <w:t>3</w:t>
            </w:r>
            <w:r>
              <w:rPr>
                <w:rFonts w:hint="eastAsia" w:ascii="Times New Roman" w:eastAsia="宋体"/>
                <w:color w:val="auto"/>
                <w:sz w:val="21"/>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76" w:type="dxa"/>
            <w:gridSpan w:val="2"/>
            <w:vMerge w:val="continue"/>
            <w:tcBorders>
              <w:top w:val="single" w:color="000000" w:sz="4" w:space="0"/>
              <w:left w:val="single" w:color="000000" w:sz="4" w:space="0"/>
              <w:bottom w:val="single" w:color="000000" w:sz="4" w:space="0"/>
              <w:right w:val="single" w:color="auto" w:sz="4" w:space="0"/>
              <w:tl2br w:val="nil"/>
              <w:tr2bl w:val="nil"/>
            </w:tcBorders>
            <w:noWrap w:val="0"/>
            <w:vAlign w:val="center"/>
          </w:tcPr>
          <w:p>
            <w:pPr>
              <w:pStyle w:val="27"/>
              <w:spacing w:before="62" w:beforeLines="20" w:after="62" w:afterLines="20"/>
              <w:jc w:val="center"/>
              <w:rPr>
                <w:rFonts w:hint="eastAsia" w:ascii="Times New Roman" w:eastAsia="Times New Roman"/>
                <w:color w:val="auto"/>
                <w:sz w:val="21"/>
              </w:rPr>
            </w:pPr>
          </w:p>
        </w:tc>
        <w:tc>
          <w:tcPr>
            <w:tcW w:w="2694" w:type="dxa"/>
            <w:tcBorders>
              <w:top w:val="single" w:color="000000" w:sz="4" w:space="0"/>
              <w:left w:val="single" w:color="auto" w:sz="4" w:space="0"/>
              <w:bottom w:val="single" w:color="000000" w:sz="4" w:space="0"/>
              <w:right w:val="single" w:color="000000" w:sz="4" w:space="0"/>
              <w:tl2br w:val="nil"/>
              <w:tr2bl w:val="nil"/>
            </w:tcBorders>
            <w:noWrap w:val="0"/>
            <w:vAlign w:val="center"/>
          </w:tcPr>
          <w:p>
            <w:pPr>
              <w:pStyle w:val="27"/>
              <w:spacing w:before="62" w:beforeLines="20" w:after="62" w:afterLines="20"/>
              <w:jc w:val="center"/>
              <w:rPr>
                <w:rFonts w:hint="eastAsia" w:ascii="Times New Roman" w:eastAsia="Times New Roman"/>
                <w:color w:val="auto"/>
                <w:sz w:val="21"/>
              </w:rPr>
            </w:pPr>
            <w:r>
              <w:rPr>
                <w:rFonts w:hint="eastAsia" w:ascii="Times New Roman" w:eastAsia="Times New Roman"/>
                <w:color w:val="auto"/>
                <w:sz w:val="21"/>
              </w:rPr>
              <w:t>CO</w:t>
            </w:r>
            <w:r>
              <w:rPr>
                <w:rFonts w:hint="eastAsia" w:ascii="Times New Roman" w:eastAsia="Times New Roman"/>
                <w:color w:val="auto"/>
                <w:sz w:val="21"/>
                <w:vertAlign w:val="subscript"/>
              </w:rPr>
              <w:t>2</w:t>
            </w:r>
            <w:r>
              <w:rPr>
                <w:rFonts w:hint="eastAsia" w:ascii="Times New Roman" w:eastAsia="宋体"/>
                <w:color w:val="auto"/>
                <w:sz w:val="21"/>
              </w:rPr>
              <w:t>排放当量（t）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直接</w:t>
            </w:r>
          </w:p>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排放</w:t>
            </w:r>
          </w:p>
        </w:tc>
        <w:tc>
          <w:tcPr>
            <w:tcW w:w="1662" w:type="dxa"/>
            <w:tcBorders>
              <w:top w:val="single" w:color="000000" w:sz="4" w:space="0"/>
              <w:left w:val="single" w:color="000000" w:sz="4" w:space="0"/>
              <w:bottom w:val="single" w:color="000000" w:sz="4" w:space="0"/>
              <w:right w:val="single" w:color="auto"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化石燃料燃烧</w:t>
            </w:r>
          </w:p>
        </w:tc>
        <w:tc>
          <w:tcPr>
            <w:tcW w:w="2694" w:type="dxa"/>
            <w:tcBorders>
              <w:top w:val="single" w:color="000000" w:sz="4" w:space="0"/>
              <w:left w:val="single" w:color="auto" w:sz="4" w:space="0"/>
              <w:bottom w:val="single" w:color="000000" w:sz="4" w:space="0"/>
              <w:right w:val="single" w:color="auto" w:sz="4" w:space="0"/>
              <w:tl2br w:val="nil"/>
              <w:tr2bl w:val="nil"/>
            </w:tcBorders>
            <w:noWrap w:val="0"/>
            <w:vAlign w:val="center"/>
          </w:tcPr>
          <w:p>
            <w:pPr>
              <w:pStyle w:val="27"/>
              <w:spacing w:before="62" w:beforeLines="20" w:after="62" w:afterLines="20"/>
              <w:jc w:val="center"/>
              <w:rPr>
                <w:rFonts w:hint="default" w:ascii="Times New Roman" w:hAnsi="Times New Roman" w:eastAsia="宋体" w:cs="Times New Roman"/>
                <w:color w:val="auto"/>
                <w:spacing w:val="4"/>
                <w:kern w:val="0"/>
                <w:sz w:val="23"/>
                <w:szCs w:val="23"/>
                <w:lang w:val="en-US" w:eastAsia="zh-CN" w:bidi="ar-SA"/>
              </w:rPr>
            </w:pPr>
            <w:r>
              <w:rPr>
                <w:rFonts w:hint="eastAsia" w:ascii="Times New Roman" w:hAnsi="Times New Roman" w:eastAsia="宋体" w:cs="Times New Roman"/>
                <w:color w:val="auto"/>
                <w:spacing w:val="4"/>
                <w:kern w:val="0"/>
                <w:sz w:val="23"/>
                <w:szCs w:val="23"/>
                <w:lang w:val="en-US" w:eastAsia="zh-CN" w:bidi="ar-SA"/>
              </w:rPr>
              <w:t>98.02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p>
        </w:tc>
        <w:tc>
          <w:tcPr>
            <w:tcW w:w="1662" w:type="dxa"/>
            <w:tcBorders>
              <w:top w:val="single" w:color="000000" w:sz="4" w:space="0"/>
              <w:left w:val="single" w:color="000000" w:sz="4" w:space="0"/>
              <w:bottom w:val="single" w:color="000000" w:sz="4" w:space="0"/>
              <w:right w:val="single" w:color="auto"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工业生产过程</w:t>
            </w:r>
          </w:p>
        </w:tc>
        <w:tc>
          <w:tcPr>
            <w:tcW w:w="2694" w:type="dxa"/>
            <w:tcBorders>
              <w:top w:val="single" w:color="000000" w:sz="4" w:space="0"/>
              <w:left w:val="single" w:color="auto" w:sz="4" w:space="0"/>
              <w:bottom w:val="single" w:color="000000" w:sz="4" w:space="0"/>
              <w:right w:val="single" w:color="auto"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ascii="Times New Roman" w:hAnsi="Times New Roman" w:eastAsia="宋体" w:cs="Times New Roman"/>
                <w:color w:val="auto"/>
                <w:spacing w:val="4"/>
                <w:kern w:val="0"/>
                <w:sz w:val="23"/>
                <w:szCs w:val="23"/>
                <w:lang w:val="en-US" w:eastAsia="zh-CN" w:bidi="ar-SA"/>
              </w:rPr>
            </w:pPr>
            <w:r>
              <w:rPr>
                <w:rFonts w:hint="eastAsia" w:ascii="Times New Roman" w:hAnsi="Times New Roman" w:eastAsia="宋体" w:cs="Times New Roman"/>
                <w:color w:val="auto"/>
                <w:spacing w:val="4"/>
                <w:kern w:val="0"/>
                <w:sz w:val="23"/>
                <w:szCs w:val="23"/>
                <w:lang w:val="en-US" w:eastAsia="zh-CN" w:bidi="ar-SA"/>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p>
        </w:tc>
        <w:tc>
          <w:tcPr>
            <w:tcW w:w="1662" w:type="dxa"/>
            <w:tcBorders>
              <w:top w:val="single" w:color="000000" w:sz="4" w:space="0"/>
              <w:left w:val="single" w:color="000000" w:sz="4" w:space="0"/>
              <w:bottom w:val="single" w:color="000000" w:sz="4" w:space="0"/>
              <w:right w:val="single" w:color="auto"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小计</w:t>
            </w:r>
          </w:p>
        </w:tc>
        <w:tc>
          <w:tcPr>
            <w:tcW w:w="2694" w:type="dxa"/>
            <w:tcBorders>
              <w:top w:val="single" w:color="000000" w:sz="4" w:space="0"/>
              <w:left w:val="single" w:color="auto" w:sz="4" w:space="0"/>
              <w:bottom w:val="single" w:color="000000" w:sz="4" w:space="0"/>
              <w:right w:val="single" w:color="auto" w:sz="4" w:space="0"/>
              <w:tl2br w:val="nil"/>
              <w:tr2bl w:val="nil"/>
            </w:tcBorders>
            <w:noWrap w:val="0"/>
            <w:vAlign w:val="center"/>
          </w:tcPr>
          <w:p>
            <w:pPr>
              <w:pStyle w:val="27"/>
              <w:spacing w:before="62" w:beforeLines="20" w:after="62" w:afterLines="20"/>
              <w:jc w:val="center"/>
              <w:rPr>
                <w:rFonts w:hint="eastAsia" w:ascii="Times New Roman" w:hAnsi="Times New Roman" w:eastAsia="宋体" w:cs="Times New Roman"/>
                <w:color w:val="auto"/>
                <w:spacing w:val="4"/>
                <w:sz w:val="23"/>
                <w:szCs w:val="23"/>
                <w:lang w:val="en-US" w:eastAsia="zh-CN"/>
              </w:rPr>
            </w:pPr>
            <w:r>
              <w:rPr>
                <w:rFonts w:hint="eastAsia" w:ascii="Times New Roman" w:hAnsi="Times New Roman" w:eastAsia="宋体" w:cs="Times New Roman"/>
                <w:color w:val="auto"/>
                <w:spacing w:val="4"/>
                <w:kern w:val="0"/>
                <w:sz w:val="23"/>
                <w:szCs w:val="23"/>
                <w:lang w:val="en-US" w:eastAsia="zh-CN" w:bidi="ar-SA"/>
              </w:rPr>
              <w:t>98.02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间接</w:t>
            </w:r>
          </w:p>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排放</w:t>
            </w:r>
          </w:p>
        </w:tc>
        <w:tc>
          <w:tcPr>
            <w:tcW w:w="1662" w:type="dxa"/>
            <w:tcBorders>
              <w:top w:val="single" w:color="000000" w:sz="4" w:space="0"/>
              <w:left w:val="single" w:color="000000" w:sz="4" w:space="0"/>
              <w:bottom w:val="single" w:color="000000" w:sz="4" w:space="0"/>
              <w:right w:val="single" w:color="auto"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外购电力</w:t>
            </w:r>
          </w:p>
        </w:tc>
        <w:tc>
          <w:tcPr>
            <w:tcW w:w="2694" w:type="dxa"/>
            <w:tcBorders>
              <w:top w:val="single" w:color="000000" w:sz="4" w:space="0"/>
              <w:left w:val="single" w:color="auto" w:sz="4" w:space="0"/>
              <w:bottom w:val="single" w:color="000000" w:sz="4" w:space="0"/>
              <w:right w:val="single" w:color="auto" w:sz="4" w:space="0"/>
              <w:tl2br w:val="nil"/>
              <w:tr2bl w:val="nil"/>
            </w:tcBorders>
            <w:noWrap w:val="0"/>
            <w:vAlign w:val="center"/>
          </w:tcPr>
          <w:p>
            <w:pPr>
              <w:pStyle w:val="27"/>
              <w:spacing w:before="62" w:beforeLines="20" w:after="62" w:afterLines="20"/>
              <w:jc w:val="center"/>
              <w:rPr>
                <w:rFonts w:hint="eastAsia" w:ascii="Calibri" w:hAnsi="Calibri" w:eastAsia="宋体" w:cs="Calibri"/>
                <w:color w:val="auto"/>
                <w:kern w:val="0"/>
                <w:sz w:val="21"/>
                <w:szCs w:val="21"/>
                <w:lang w:val="en-US" w:eastAsia="zh-CN" w:bidi="ar-SA"/>
              </w:rPr>
            </w:pPr>
            <w:r>
              <w:rPr>
                <w:rFonts w:hint="eastAsia" w:ascii="Times New Roman" w:hAnsi="Times New Roman" w:eastAsia="宋体" w:cs="Times New Roman"/>
                <w:color w:val="auto"/>
                <w:spacing w:val="4"/>
                <w:sz w:val="23"/>
                <w:szCs w:val="23"/>
                <w:lang w:val="en-US" w:eastAsia="zh-CN"/>
              </w:rPr>
              <w:t>3071.31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p>
        </w:tc>
        <w:tc>
          <w:tcPr>
            <w:tcW w:w="1662" w:type="dxa"/>
            <w:tcBorders>
              <w:top w:val="single" w:color="000000" w:sz="4" w:space="0"/>
              <w:left w:val="single" w:color="000000" w:sz="4" w:space="0"/>
              <w:bottom w:val="single" w:color="000000" w:sz="4" w:space="0"/>
              <w:right w:val="single" w:color="auto"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kern w:val="0"/>
                <w:sz w:val="21"/>
              </w:rPr>
              <w:t>小计</w:t>
            </w:r>
          </w:p>
        </w:tc>
        <w:tc>
          <w:tcPr>
            <w:tcW w:w="2694" w:type="dxa"/>
            <w:tcBorders>
              <w:top w:val="single" w:color="000000" w:sz="4" w:space="0"/>
              <w:left w:val="single" w:color="auto" w:sz="4" w:space="0"/>
              <w:bottom w:val="single" w:color="000000" w:sz="4" w:space="0"/>
              <w:right w:val="single" w:color="auto" w:sz="4" w:space="0"/>
              <w:tl2br w:val="nil"/>
              <w:tr2bl w:val="nil"/>
            </w:tcBorders>
            <w:noWrap w:val="0"/>
            <w:vAlign w:val="center"/>
          </w:tcPr>
          <w:p>
            <w:pPr>
              <w:pStyle w:val="27"/>
              <w:spacing w:before="62" w:beforeLines="20" w:after="62" w:afterLines="20"/>
              <w:jc w:val="center"/>
              <w:rPr>
                <w:rFonts w:hint="eastAsia" w:ascii="Calibri" w:hAnsi="Calibri" w:eastAsia="宋体" w:cs="Calibri"/>
                <w:color w:val="auto"/>
                <w:kern w:val="0"/>
                <w:sz w:val="21"/>
                <w:szCs w:val="21"/>
                <w:lang w:val="en-US" w:eastAsia="zh-CN" w:bidi="ar-SA"/>
              </w:rPr>
            </w:pPr>
            <w:r>
              <w:rPr>
                <w:rFonts w:hint="eastAsia" w:ascii="Times New Roman" w:hAnsi="Times New Roman" w:eastAsia="宋体" w:cs="Times New Roman"/>
                <w:color w:val="auto"/>
                <w:spacing w:val="4"/>
                <w:sz w:val="23"/>
                <w:szCs w:val="23"/>
                <w:lang w:val="en-US" w:eastAsia="zh-CN"/>
              </w:rPr>
              <w:t>3071.31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76" w:type="dxa"/>
            <w:gridSpan w:val="2"/>
            <w:tcBorders>
              <w:top w:val="single" w:color="000000" w:sz="4" w:space="0"/>
              <w:left w:val="single" w:color="000000" w:sz="4" w:space="0"/>
              <w:bottom w:val="single" w:color="000000" w:sz="4" w:space="0"/>
              <w:right w:val="single" w:color="auto" w:sz="4" w:space="0"/>
              <w:tl2br w:val="nil"/>
              <w:tr2bl w:val="nil"/>
            </w:tcBorders>
            <w:noWrap w:val="0"/>
            <w:vAlign w:val="center"/>
          </w:tcPr>
          <w:p>
            <w:pPr>
              <w:autoSpaceDE w:val="0"/>
              <w:autoSpaceDN w:val="0"/>
              <w:adjustRightInd w:val="0"/>
              <w:spacing w:before="62" w:beforeLines="20" w:after="62" w:afterLines="20" w:line="240" w:lineRule="auto"/>
              <w:ind w:firstLine="0" w:firstLineChars="0"/>
              <w:jc w:val="center"/>
              <w:rPr>
                <w:rFonts w:hint="eastAsia"/>
                <w:color w:val="auto"/>
                <w:kern w:val="0"/>
                <w:sz w:val="21"/>
              </w:rPr>
            </w:pPr>
            <w:r>
              <w:rPr>
                <w:rFonts w:hint="eastAsia" w:eastAsia="宋体"/>
                <w:color w:val="auto"/>
                <w:sz w:val="21"/>
              </w:rPr>
              <w:t>合  计</w:t>
            </w:r>
          </w:p>
        </w:tc>
        <w:tc>
          <w:tcPr>
            <w:tcW w:w="2694" w:type="dxa"/>
            <w:tcBorders>
              <w:top w:val="single" w:color="000000" w:sz="4" w:space="0"/>
              <w:left w:val="single" w:color="auto" w:sz="4" w:space="0"/>
              <w:bottom w:val="single" w:color="000000" w:sz="4" w:space="0"/>
              <w:right w:val="single" w:color="auto" w:sz="4" w:space="0"/>
              <w:tl2br w:val="nil"/>
              <w:tr2bl w:val="nil"/>
            </w:tcBorders>
            <w:noWrap w:val="0"/>
            <w:vAlign w:val="center"/>
          </w:tcPr>
          <w:p>
            <w:pPr>
              <w:pStyle w:val="27"/>
              <w:spacing w:before="62" w:beforeLines="20" w:after="62" w:afterLines="20"/>
              <w:jc w:val="center"/>
              <w:rPr>
                <w:rFonts w:hint="default" w:ascii="Calibri" w:hAnsi="Calibri" w:eastAsia="宋体" w:cs="Calibri"/>
                <w:color w:val="auto"/>
                <w:kern w:val="0"/>
                <w:sz w:val="21"/>
                <w:szCs w:val="21"/>
                <w:lang w:val="en-US" w:eastAsia="zh-CN" w:bidi="ar-SA"/>
              </w:rPr>
            </w:pPr>
            <w:r>
              <w:rPr>
                <w:rFonts w:hint="eastAsia" w:ascii="Times New Roman" w:hAnsi="Times New Roman" w:eastAsia="宋体" w:cs="Times New Roman"/>
                <w:color w:val="auto"/>
                <w:spacing w:val="4"/>
                <w:sz w:val="23"/>
                <w:szCs w:val="23"/>
                <w:lang w:val="en-US" w:eastAsia="zh-CN"/>
              </w:rPr>
              <w:t>3115.33</w:t>
            </w:r>
          </w:p>
        </w:tc>
      </w:tr>
    </w:tbl>
    <w:p>
      <w:pPr>
        <w:bidi w:val="0"/>
        <w:rPr>
          <w:rFonts w:hint="eastAsia"/>
        </w:rPr>
      </w:pPr>
    </w:p>
    <w:p>
      <w:pPr>
        <w:pStyle w:val="7"/>
        <w:spacing w:beforeLines="0" w:afterLines="0"/>
        <w:rPr>
          <w:rFonts w:hint="eastAsia"/>
          <w:color w:val="auto"/>
          <w:sz w:val="24"/>
        </w:rPr>
      </w:pPr>
      <w:r>
        <w:rPr>
          <w:rFonts w:hint="eastAsia" w:eastAsia="宋体"/>
          <w:color w:val="auto"/>
          <w:sz w:val="24"/>
        </w:rPr>
        <w:t>5</w:t>
      </w:r>
      <w:r>
        <w:rPr>
          <w:rFonts w:hint="eastAsia"/>
          <w:color w:val="auto"/>
          <w:sz w:val="24"/>
        </w:rPr>
        <w:t>.3</w:t>
      </w:r>
      <w:r>
        <w:rPr>
          <w:rFonts w:hint="eastAsia" w:eastAsia="宋体"/>
          <w:color w:val="auto"/>
          <w:sz w:val="24"/>
        </w:rPr>
        <w:t>核算结果分析</w:t>
      </w:r>
    </w:p>
    <w:p>
      <w:pPr>
        <w:pStyle w:val="6"/>
        <w:spacing w:beforeLines="0" w:afterLines="0"/>
        <w:rPr>
          <w:rFonts w:hint="eastAsia" w:eastAsia="宋体"/>
          <w:b w:val="0"/>
          <w:color w:val="auto"/>
          <w:sz w:val="24"/>
        </w:rPr>
      </w:pPr>
      <w:r>
        <w:rPr>
          <w:rFonts w:hint="eastAsia" w:eastAsia="宋体"/>
          <w:b w:val="0"/>
          <w:color w:val="auto"/>
          <w:sz w:val="24"/>
        </w:rPr>
        <w:t>5</w:t>
      </w:r>
      <w:r>
        <w:rPr>
          <w:rFonts w:hint="eastAsia"/>
          <w:b w:val="0"/>
          <w:color w:val="auto"/>
          <w:sz w:val="24"/>
        </w:rPr>
        <w:t>.3.1</w:t>
      </w:r>
      <w:r>
        <w:rPr>
          <w:rFonts w:hint="eastAsia" w:eastAsia="宋体"/>
          <w:b w:val="0"/>
          <w:color w:val="auto"/>
          <w:sz w:val="24"/>
        </w:rPr>
        <w:t>经核查，2</w:t>
      </w:r>
      <w:r>
        <w:rPr>
          <w:rFonts w:hint="eastAsia"/>
          <w:b w:val="0"/>
          <w:color w:val="auto"/>
          <w:sz w:val="24"/>
        </w:rPr>
        <w:t>0</w:t>
      </w:r>
      <w:r>
        <w:rPr>
          <w:rFonts w:hint="eastAsia" w:eastAsia="宋体"/>
          <w:b w:val="0"/>
          <w:color w:val="auto"/>
          <w:sz w:val="24"/>
          <w:lang w:val="en-US"/>
        </w:rPr>
        <w:t>2</w:t>
      </w:r>
      <w:r>
        <w:rPr>
          <w:rFonts w:hint="eastAsia"/>
          <w:b w:val="0"/>
          <w:color w:val="auto"/>
          <w:sz w:val="24"/>
          <w:lang w:val="en-US" w:eastAsia="zh-CN"/>
        </w:rPr>
        <w:t>3</w:t>
      </w:r>
      <w:r>
        <w:rPr>
          <w:rFonts w:hint="eastAsia" w:eastAsia="宋体"/>
          <w:b w:val="0"/>
          <w:color w:val="auto"/>
          <w:sz w:val="24"/>
        </w:rPr>
        <w:t>年度二氧化碳排放量如下表：</w:t>
      </w:r>
    </w:p>
    <w:p>
      <w:pPr>
        <w:spacing w:before="163" w:beforeLines="50" w:after="163" w:afterLines="50" w:line="240" w:lineRule="auto"/>
        <w:ind w:firstLine="0" w:firstLineChars="0"/>
        <w:jc w:val="center"/>
        <w:rPr>
          <w:rFonts w:hint="eastAsia" w:ascii="Times New Roman" w:hAnsi="Times New Roman" w:cs="Times New Roman"/>
          <w:b/>
          <w:bCs/>
          <w:color w:val="auto"/>
          <w:sz w:val="21"/>
          <w:szCs w:val="28"/>
        </w:rPr>
      </w:pPr>
      <w:r>
        <w:rPr>
          <w:rFonts w:hint="eastAsia" w:eastAsia="宋体"/>
          <w:b/>
          <w:color w:val="auto"/>
          <w:sz w:val="21"/>
        </w:rPr>
        <w:t>表5</w:t>
      </w:r>
      <w:r>
        <w:rPr>
          <w:rFonts w:hint="eastAsia"/>
          <w:b/>
          <w:color w:val="auto"/>
          <w:sz w:val="21"/>
          <w:lang w:val="en-US" w:eastAsia="zh-CN"/>
        </w:rPr>
        <w:t>-</w:t>
      </w:r>
      <w:r>
        <w:rPr>
          <w:rFonts w:hint="eastAsia"/>
          <w:b/>
          <w:color w:val="auto"/>
          <w:sz w:val="21"/>
        </w:rPr>
        <w:t xml:space="preserve">2 </w:t>
      </w:r>
      <w:r>
        <w:rPr>
          <w:rFonts w:hint="eastAsia"/>
          <w:b/>
          <w:color w:val="auto"/>
          <w:sz w:val="21"/>
          <w:lang w:val="en-US" w:eastAsia="zh-CN"/>
        </w:rPr>
        <w:t xml:space="preserve"> </w:t>
      </w:r>
      <w:r>
        <w:rPr>
          <w:rFonts w:hint="eastAsia" w:ascii="Times New Roman" w:hAnsi="Times New Roman" w:cs="Times New Roman"/>
          <w:b/>
          <w:bCs/>
          <w:color w:val="auto"/>
          <w:sz w:val="21"/>
          <w:szCs w:val="28"/>
        </w:rPr>
        <w:t>化石燃料</w:t>
      </w:r>
      <w:r>
        <w:rPr>
          <w:rFonts w:hint="eastAsia" w:cs="Times New Roman"/>
          <w:b/>
          <w:bCs/>
          <w:color w:val="auto"/>
          <w:sz w:val="21"/>
          <w:szCs w:val="28"/>
          <w:lang w:eastAsia="zh-CN"/>
        </w:rPr>
        <w:t>汽油</w:t>
      </w:r>
      <w:r>
        <w:rPr>
          <w:rFonts w:hint="eastAsia" w:ascii="Times New Roman" w:hAnsi="Times New Roman" w:cs="Times New Roman"/>
          <w:b/>
          <w:bCs/>
          <w:color w:val="auto"/>
          <w:sz w:val="21"/>
          <w:szCs w:val="28"/>
        </w:rPr>
        <w:t>燃烧CO</w:t>
      </w:r>
      <w:r>
        <w:rPr>
          <w:rFonts w:hint="eastAsia" w:ascii="Times New Roman" w:hAnsi="Times New Roman" w:cs="Times New Roman"/>
          <w:b/>
          <w:bCs/>
          <w:color w:val="auto"/>
          <w:sz w:val="21"/>
          <w:szCs w:val="28"/>
          <w:vertAlign w:val="subscript"/>
        </w:rPr>
        <w:t>2</w:t>
      </w:r>
      <w:r>
        <w:rPr>
          <w:rFonts w:hint="eastAsia" w:ascii="Times New Roman" w:hAnsi="Times New Roman" w:cs="Times New Roman"/>
          <w:b/>
          <w:bCs/>
          <w:color w:val="auto"/>
          <w:sz w:val="21"/>
          <w:szCs w:val="28"/>
        </w:rPr>
        <w:t>排放量计算</w:t>
      </w:r>
    </w:p>
    <w:tbl>
      <w:tblPr>
        <w:tblStyle w:val="16"/>
        <w:tblW w:w="8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505"/>
        <w:gridCol w:w="1770"/>
        <w:gridCol w:w="1740"/>
        <w:gridCol w:w="1069"/>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9"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燃料品种</w:t>
            </w:r>
          </w:p>
        </w:tc>
        <w:tc>
          <w:tcPr>
            <w:tcW w:w="1505"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燃料消费量</w:t>
            </w:r>
          </w:p>
        </w:tc>
        <w:tc>
          <w:tcPr>
            <w:tcW w:w="1770"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低位发热值</w:t>
            </w:r>
          </w:p>
        </w:tc>
        <w:tc>
          <w:tcPr>
            <w:tcW w:w="1740"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单位热值含碳量</w:t>
            </w:r>
          </w:p>
        </w:tc>
        <w:tc>
          <w:tcPr>
            <w:tcW w:w="1069" w:type="dxa"/>
            <w:vAlign w:val="center"/>
          </w:tcPr>
          <w:p>
            <w:pPr>
              <w:spacing w:line="240" w:lineRule="auto"/>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碳氧化率（%）</w:t>
            </w:r>
          </w:p>
        </w:tc>
        <w:tc>
          <w:tcPr>
            <w:tcW w:w="1365" w:type="dxa"/>
            <w:vAlign w:val="center"/>
          </w:tcPr>
          <w:p>
            <w:pPr>
              <w:spacing w:line="240" w:lineRule="auto"/>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CO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排放量</w:t>
            </w:r>
          </w:p>
          <w:p>
            <w:pPr>
              <w:spacing w:line="240" w:lineRule="auto"/>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19"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ascii="宋体" w:hAnsi="宋体" w:eastAsia="宋体" w:cs="宋体"/>
                <w:color w:val="auto"/>
                <w:spacing w:val="5"/>
                <w:sz w:val="23"/>
                <w:szCs w:val="23"/>
              </w:rPr>
              <w:t>汽油</w:t>
            </w:r>
          </w:p>
        </w:tc>
        <w:tc>
          <w:tcPr>
            <w:tcW w:w="1505" w:type="dxa"/>
            <w:vAlign w:val="center"/>
          </w:tcPr>
          <w:p>
            <w:pPr>
              <w:adjustRightInd w:val="0"/>
              <w:spacing w:beforeLines="0" w:afterLines="0" w:line="240" w:lineRule="auto"/>
              <w:ind w:firstLine="0" w:firstLineChars="0"/>
              <w:jc w:val="center"/>
              <w:rPr>
                <w:rFonts w:hint="default" w:ascii="Calibri" w:hAnsi="Calibri" w:eastAsia="宋体" w:cs="Calibri"/>
                <w:color w:val="auto"/>
                <w:kern w:val="0"/>
                <w:sz w:val="21"/>
                <w:szCs w:val="21"/>
                <w:lang w:val="en-US" w:eastAsia="zh-CN" w:bidi="ar-SA"/>
              </w:rPr>
            </w:pPr>
            <w:r>
              <w:rPr>
                <w:rFonts w:hint="eastAsia" w:ascii="Times New Roman" w:hAnsi="Times New Roman" w:eastAsia="宋体" w:cs="Times New Roman"/>
                <w:color w:val="auto"/>
                <w:spacing w:val="4"/>
                <w:sz w:val="20"/>
                <w:szCs w:val="20"/>
                <w:lang w:val="en-US" w:eastAsia="zh-CN"/>
              </w:rPr>
              <w:t>17.07</w:t>
            </w:r>
            <w:r>
              <w:rPr>
                <w:rFonts w:hint="eastAsia" w:cs="Calibri"/>
                <w:color w:val="auto"/>
                <w:kern w:val="0"/>
                <w:sz w:val="21"/>
                <w:szCs w:val="21"/>
                <w:lang w:val="en-US" w:eastAsia="zh-CN" w:bidi="ar-SA"/>
              </w:rPr>
              <w:t>万</w:t>
            </w:r>
            <w:r>
              <w:rPr>
                <w:rFonts w:hint="default" w:ascii="Times New Roman" w:hAnsi="Times New Roman" w:cs="Times New Roman"/>
                <w:color w:val="auto"/>
                <w:kern w:val="0"/>
                <w:sz w:val="21"/>
                <w:szCs w:val="21"/>
                <w:lang w:val="en-US" w:eastAsia="zh-CN" w:bidi="ar-SA"/>
              </w:rPr>
              <w:t>m³</w:t>
            </w:r>
          </w:p>
        </w:tc>
        <w:tc>
          <w:tcPr>
            <w:tcW w:w="1770" w:type="dxa"/>
            <w:vAlign w:val="center"/>
          </w:tcPr>
          <w:p>
            <w:pPr>
              <w:adjustRightInd w:val="0"/>
              <w:spacing w:beforeLines="0" w:afterLines="0" w:line="240" w:lineRule="auto"/>
              <w:ind w:firstLine="0" w:firstLineChars="0"/>
              <w:jc w:val="center"/>
              <w:rPr>
                <w:rFonts w:hint="eastAsia" w:ascii="Calibri" w:hAnsi="Calibri" w:eastAsia="宋体" w:cs="Calibri"/>
                <w:color w:val="auto"/>
                <w:kern w:val="0"/>
                <w:sz w:val="21"/>
                <w:szCs w:val="21"/>
                <w:lang w:val="en-US" w:eastAsia="zh-CN" w:bidi="ar-SA"/>
              </w:rPr>
            </w:pPr>
            <w:r>
              <w:rPr>
                <w:rFonts w:ascii="Times New Roman" w:hAnsi="Times New Roman" w:eastAsia="Times New Roman" w:cs="Times New Roman"/>
                <w:color w:val="auto"/>
                <w:spacing w:val="6"/>
                <w:sz w:val="23"/>
                <w:szCs w:val="23"/>
              </w:rPr>
              <w:t>4</w:t>
            </w:r>
            <w:r>
              <w:rPr>
                <w:rFonts w:ascii="Times New Roman" w:hAnsi="Times New Roman" w:eastAsia="Times New Roman" w:cs="Times New Roman"/>
                <w:color w:val="auto"/>
                <w:spacing w:val="3"/>
                <w:sz w:val="23"/>
                <w:szCs w:val="23"/>
              </w:rPr>
              <w:t>4.80</w:t>
            </w:r>
            <w:r>
              <w:rPr>
                <w:rFonts w:ascii="Times New Roman" w:hAnsi="Times New Roman" w:eastAsia="Times New Roman" w:cs="Times New Roman"/>
                <w:color w:val="auto"/>
                <w:position w:val="2"/>
                <w:sz w:val="23"/>
                <w:szCs w:val="23"/>
              </w:rPr>
              <w:t>GJ</w:t>
            </w:r>
            <w:r>
              <w:rPr>
                <w:rFonts w:ascii="Times New Roman" w:hAnsi="Times New Roman" w:eastAsia="Times New Roman" w:cs="Times New Roman"/>
                <w:color w:val="auto"/>
                <w:spacing w:val="8"/>
                <w:position w:val="2"/>
                <w:sz w:val="23"/>
                <w:szCs w:val="23"/>
              </w:rPr>
              <w:t>/</w:t>
            </w:r>
            <w:r>
              <w:rPr>
                <w:rFonts w:ascii="Times New Roman" w:hAnsi="Times New Roman" w:eastAsia="Times New Roman" w:cs="Times New Roman"/>
                <w:color w:val="auto"/>
                <w:position w:val="2"/>
                <w:sz w:val="23"/>
                <w:szCs w:val="23"/>
              </w:rPr>
              <w:t>t</w:t>
            </w:r>
          </w:p>
        </w:tc>
        <w:tc>
          <w:tcPr>
            <w:tcW w:w="1740"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ascii="Times New Roman" w:hAnsi="Times New Roman" w:eastAsia="Times New Roman" w:cs="Times New Roman"/>
                <w:color w:val="auto"/>
                <w:spacing w:val="3"/>
                <w:sz w:val="23"/>
                <w:szCs w:val="23"/>
              </w:rPr>
              <w:t>0.0189</w:t>
            </w:r>
            <w:r>
              <w:rPr>
                <w:rFonts w:hint="eastAsia" w:eastAsia="宋体" w:cs="Calibri"/>
                <w:color w:val="auto"/>
                <w:kern w:val="0"/>
                <w:sz w:val="21"/>
                <w:szCs w:val="21"/>
                <w:lang w:val="en-US" w:eastAsia="zh-CN" w:bidi="ar-SA"/>
              </w:rPr>
              <w:t xml:space="preserve"> tC/GJ</w:t>
            </w:r>
          </w:p>
        </w:tc>
        <w:tc>
          <w:tcPr>
            <w:tcW w:w="1069" w:type="dxa"/>
            <w:vAlign w:val="center"/>
          </w:tcPr>
          <w:p>
            <w:pPr>
              <w:adjustRightInd w:val="0"/>
              <w:spacing w:beforeLines="0" w:afterLines="0" w:line="240" w:lineRule="auto"/>
              <w:ind w:firstLine="0" w:firstLineChars="0"/>
              <w:jc w:val="center"/>
              <w:rPr>
                <w:rFonts w:hint="default"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9</w:t>
            </w:r>
            <w:r>
              <w:rPr>
                <w:rFonts w:hint="eastAsia" w:cs="Calibri"/>
                <w:color w:val="auto"/>
                <w:kern w:val="0"/>
                <w:sz w:val="21"/>
                <w:szCs w:val="21"/>
                <w:lang w:val="en-US" w:eastAsia="zh-CN" w:bidi="ar-SA"/>
              </w:rPr>
              <w:t>8</w:t>
            </w:r>
          </w:p>
        </w:tc>
        <w:tc>
          <w:tcPr>
            <w:tcW w:w="1365" w:type="dxa"/>
            <w:vAlign w:val="center"/>
          </w:tcPr>
          <w:p>
            <w:pPr>
              <w:adjustRightInd w:val="0"/>
              <w:spacing w:beforeLines="0" w:afterLines="0" w:line="240" w:lineRule="auto"/>
              <w:ind w:firstLine="0" w:firstLineChars="0"/>
              <w:jc w:val="center"/>
              <w:rPr>
                <w:rFonts w:hint="default" w:ascii="Calibri" w:hAnsi="Calibri" w:eastAsia="宋体" w:cs="Calibri"/>
                <w:color w:val="auto"/>
                <w:kern w:val="0"/>
                <w:sz w:val="21"/>
                <w:szCs w:val="21"/>
                <w:lang w:val="en-US" w:eastAsia="zh-CN" w:bidi="ar-SA"/>
              </w:rPr>
            </w:pPr>
            <w:r>
              <w:rPr>
                <w:rFonts w:hint="eastAsia" w:ascii="Times New Roman" w:hAnsi="Times New Roman" w:eastAsia="宋体" w:cs="Times New Roman"/>
                <w:color w:val="auto"/>
                <w:spacing w:val="4"/>
                <w:sz w:val="20"/>
                <w:szCs w:val="20"/>
                <w:lang w:val="en-US" w:eastAsia="zh-CN"/>
              </w:rPr>
              <w:t>51.94</w:t>
            </w:r>
          </w:p>
        </w:tc>
      </w:tr>
    </w:tbl>
    <w:p>
      <w:pPr>
        <w:spacing w:before="163" w:beforeLines="50" w:after="163" w:afterLines="50" w:line="240" w:lineRule="auto"/>
        <w:ind w:firstLine="0" w:firstLineChars="0"/>
        <w:jc w:val="center"/>
        <w:rPr>
          <w:rFonts w:hint="eastAsia" w:ascii="Times New Roman" w:hAnsi="Times New Roman" w:cs="Times New Roman"/>
          <w:b/>
          <w:bCs/>
          <w:color w:val="auto"/>
          <w:sz w:val="21"/>
          <w:szCs w:val="28"/>
        </w:rPr>
      </w:pPr>
      <w:r>
        <w:rPr>
          <w:rFonts w:hint="eastAsia" w:ascii="Times New Roman" w:hAnsi="Times New Roman" w:cs="Times New Roman"/>
          <w:b/>
          <w:bCs/>
          <w:color w:val="auto"/>
          <w:sz w:val="21"/>
          <w:szCs w:val="28"/>
        </w:rPr>
        <w:t>表</w:t>
      </w:r>
      <w:r>
        <w:rPr>
          <w:rFonts w:hint="eastAsia" w:cs="Times New Roman"/>
          <w:b/>
          <w:bCs/>
          <w:color w:val="auto"/>
          <w:sz w:val="21"/>
          <w:szCs w:val="28"/>
          <w:lang w:val="en-US" w:eastAsia="zh-CN"/>
        </w:rPr>
        <w:t>5-3</w:t>
      </w:r>
      <w:r>
        <w:rPr>
          <w:rFonts w:hint="eastAsia" w:ascii="Times New Roman" w:hAnsi="Times New Roman" w:cs="Times New Roman"/>
          <w:b/>
          <w:bCs/>
          <w:color w:val="auto"/>
          <w:sz w:val="21"/>
          <w:szCs w:val="28"/>
        </w:rPr>
        <w:t xml:space="preserve"> 化石燃料</w:t>
      </w:r>
      <w:r>
        <w:rPr>
          <w:rFonts w:hint="eastAsia" w:cs="Times New Roman"/>
          <w:b/>
          <w:bCs/>
          <w:color w:val="auto"/>
          <w:sz w:val="21"/>
          <w:szCs w:val="28"/>
          <w:lang w:eastAsia="zh-CN"/>
        </w:rPr>
        <w:t>柴油</w:t>
      </w:r>
      <w:r>
        <w:rPr>
          <w:rFonts w:hint="eastAsia" w:ascii="Times New Roman" w:hAnsi="Times New Roman" w:cs="Times New Roman"/>
          <w:b/>
          <w:bCs/>
          <w:color w:val="auto"/>
          <w:sz w:val="21"/>
          <w:szCs w:val="28"/>
        </w:rPr>
        <w:t>燃烧CO</w:t>
      </w:r>
      <w:r>
        <w:rPr>
          <w:rFonts w:hint="eastAsia" w:ascii="Times New Roman" w:hAnsi="Times New Roman" w:cs="Times New Roman"/>
          <w:b/>
          <w:bCs/>
          <w:color w:val="auto"/>
          <w:sz w:val="21"/>
          <w:szCs w:val="28"/>
          <w:vertAlign w:val="subscript"/>
        </w:rPr>
        <w:t>2</w:t>
      </w:r>
      <w:r>
        <w:rPr>
          <w:rFonts w:hint="eastAsia" w:ascii="Times New Roman" w:hAnsi="Times New Roman" w:cs="Times New Roman"/>
          <w:b/>
          <w:bCs/>
          <w:color w:val="auto"/>
          <w:sz w:val="21"/>
          <w:szCs w:val="28"/>
        </w:rPr>
        <w:t>排放量计算</w:t>
      </w:r>
    </w:p>
    <w:tbl>
      <w:tblPr>
        <w:tblStyle w:val="16"/>
        <w:tblW w:w="8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505"/>
        <w:gridCol w:w="1770"/>
        <w:gridCol w:w="1740"/>
        <w:gridCol w:w="1069"/>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19"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燃料品种</w:t>
            </w:r>
          </w:p>
        </w:tc>
        <w:tc>
          <w:tcPr>
            <w:tcW w:w="1505"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燃料消费量</w:t>
            </w:r>
          </w:p>
        </w:tc>
        <w:tc>
          <w:tcPr>
            <w:tcW w:w="1770"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低位发热值</w:t>
            </w:r>
          </w:p>
        </w:tc>
        <w:tc>
          <w:tcPr>
            <w:tcW w:w="1740"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单位热值含碳量</w:t>
            </w:r>
          </w:p>
        </w:tc>
        <w:tc>
          <w:tcPr>
            <w:tcW w:w="1069" w:type="dxa"/>
            <w:vAlign w:val="center"/>
          </w:tcPr>
          <w:p>
            <w:pPr>
              <w:spacing w:line="240" w:lineRule="auto"/>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碳氧化率（%）</w:t>
            </w:r>
          </w:p>
        </w:tc>
        <w:tc>
          <w:tcPr>
            <w:tcW w:w="1365" w:type="dxa"/>
            <w:vAlign w:val="center"/>
          </w:tcPr>
          <w:p>
            <w:pPr>
              <w:spacing w:line="240" w:lineRule="auto"/>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CO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排放量</w:t>
            </w:r>
          </w:p>
          <w:p>
            <w:pPr>
              <w:spacing w:line="240" w:lineRule="auto"/>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19"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ascii="宋体" w:hAnsi="宋体" w:cs="宋体"/>
                <w:color w:val="auto"/>
                <w:spacing w:val="5"/>
                <w:sz w:val="23"/>
                <w:szCs w:val="23"/>
                <w:lang w:eastAsia="zh-CN"/>
              </w:rPr>
              <w:t>柴</w:t>
            </w:r>
            <w:r>
              <w:rPr>
                <w:rFonts w:ascii="宋体" w:hAnsi="宋体" w:eastAsia="宋体" w:cs="宋体"/>
                <w:color w:val="auto"/>
                <w:spacing w:val="5"/>
                <w:sz w:val="23"/>
                <w:szCs w:val="23"/>
              </w:rPr>
              <w:t>油</w:t>
            </w:r>
          </w:p>
        </w:tc>
        <w:tc>
          <w:tcPr>
            <w:tcW w:w="1505" w:type="dxa"/>
            <w:vAlign w:val="center"/>
          </w:tcPr>
          <w:p>
            <w:pPr>
              <w:adjustRightInd w:val="0"/>
              <w:spacing w:beforeLines="0" w:afterLines="0" w:line="240" w:lineRule="auto"/>
              <w:ind w:firstLine="0" w:firstLineChars="0"/>
              <w:jc w:val="center"/>
              <w:rPr>
                <w:rFonts w:hint="default" w:ascii="Calibri" w:hAnsi="Calibri" w:eastAsia="宋体" w:cs="Calibri"/>
                <w:color w:val="auto"/>
                <w:kern w:val="0"/>
                <w:sz w:val="21"/>
                <w:szCs w:val="21"/>
                <w:lang w:val="en-US" w:eastAsia="zh-CN" w:bidi="ar-SA"/>
              </w:rPr>
            </w:pPr>
            <w:r>
              <w:rPr>
                <w:rFonts w:hint="eastAsia" w:ascii="Times New Roman" w:hAnsi="Times New Roman" w:eastAsia="宋体" w:cs="Times New Roman"/>
                <w:color w:val="auto"/>
                <w:spacing w:val="4"/>
                <w:sz w:val="20"/>
                <w:szCs w:val="20"/>
                <w:lang w:val="en-US" w:eastAsia="zh-CN"/>
              </w:rPr>
              <w:t>14.65</w:t>
            </w:r>
            <w:r>
              <w:rPr>
                <w:rFonts w:hint="eastAsia" w:cs="Calibri"/>
                <w:color w:val="auto"/>
                <w:kern w:val="0"/>
                <w:sz w:val="21"/>
                <w:szCs w:val="21"/>
                <w:lang w:val="en-US" w:eastAsia="zh-CN" w:bidi="ar-SA"/>
              </w:rPr>
              <w:t>万</w:t>
            </w:r>
            <w:r>
              <w:rPr>
                <w:rFonts w:hint="default" w:ascii="Times New Roman" w:hAnsi="Times New Roman" w:cs="Times New Roman"/>
                <w:color w:val="auto"/>
                <w:kern w:val="0"/>
                <w:sz w:val="21"/>
                <w:szCs w:val="21"/>
                <w:lang w:val="en-US" w:eastAsia="zh-CN" w:bidi="ar-SA"/>
              </w:rPr>
              <w:t>m³</w:t>
            </w:r>
          </w:p>
        </w:tc>
        <w:tc>
          <w:tcPr>
            <w:tcW w:w="1770" w:type="dxa"/>
            <w:vAlign w:val="center"/>
          </w:tcPr>
          <w:p>
            <w:pPr>
              <w:adjustRightInd w:val="0"/>
              <w:spacing w:beforeLines="0" w:afterLines="0" w:line="240" w:lineRule="auto"/>
              <w:ind w:firstLine="0" w:firstLineChars="0"/>
              <w:jc w:val="center"/>
              <w:rPr>
                <w:rFonts w:hint="eastAsia" w:ascii="Calibri" w:hAnsi="Calibri" w:eastAsia="宋体" w:cs="Calibri"/>
                <w:color w:val="auto"/>
                <w:kern w:val="0"/>
                <w:sz w:val="21"/>
                <w:szCs w:val="21"/>
                <w:lang w:val="en-US" w:eastAsia="zh-CN" w:bidi="ar-SA"/>
              </w:rPr>
            </w:pPr>
            <w:r>
              <w:rPr>
                <w:rFonts w:hint="eastAsia" w:ascii="Times New Roman" w:hAnsi="Times New Roman" w:eastAsia="Times New Roman" w:cs="Times New Roman"/>
                <w:color w:val="auto"/>
                <w:spacing w:val="6"/>
                <w:sz w:val="23"/>
                <w:szCs w:val="23"/>
              </w:rPr>
              <w:t>43</w:t>
            </w:r>
            <w:r>
              <w:rPr>
                <w:rFonts w:ascii="Times New Roman" w:hAnsi="Times New Roman" w:eastAsia="Times New Roman" w:cs="Times New Roman"/>
                <w:color w:val="auto"/>
                <w:spacing w:val="3"/>
                <w:sz w:val="23"/>
                <w:szCs w:val="23"/>
              </w:rPr>
              <w:t>.</w:t>
            </w:r>
            <w:r>
              <w:rPr>
                <w:rFonts w:hint="eastAsia" w:ascii="Times New Roman" w:hAnsi="Times New Roman" w:eastAsia="Times New Roman" w:cs="Times New Roman"/>
                <w:color w:val="auto"/>
                <w:spacing w:val="6"/>
                <w:sz w:val="23"/>
                <w:szCs w:val="23"/>
              </w:rPr>
              <w:t>33</w:t>
            </w:r>
            <w:r>
              <w:rPr>
                <w:rFonts w:ascii="Times New Roman" w:hAnsi="Times New Roman" w:eastAsia="Times New Roman" w:cs="Times New Roman"/>
                <w:color w:val="auto"/>
                <w:position w:val="2"/>
                <w:sz w:val="23"/>
                <w:szCs w:val="23"/>
              </w:rPr>
              <w:t>GJ</w:t>
            </w:r>
            <w:r>
              <w:rPr>
                <w:rFonts w:ascii="Times New Roman" w:hAnsi="Times New Roman" w:eastAsia="Times New Roman" w:cs="Times New Roman"/>
                <w:color w:val="auto"/>
                <w:spacing w:val="8"/>
                <w:position w:val="2"/>
                <w:sz w:val="23"/>
                <w:szCs w:val="23"/>
              </w:rPr>
              <w:t>/</w:t>
            </w:r>
            <w:r>
              <w:rPr>
                <w:rFonts w:ascii="Times New Roman" w:hAnsi="Times New Roman" w:eastAsia="Times New Roman" w:cs="Times New Roman"/>
                <w:color w:val="auto"/>
                <w:position w:val="2"/>
                <w:sz w:val="23"/>
                <w:szCs w:val="23"/>
              </w:rPr>
              <w:t>t</w:t>
            </w:r>
          </w:p>
        </w:tc>
        <w:tc>
          <w:tcPr>
            <w:tcW w:w="1740" w:type="dxa"/>
            <w:vAlign w:val="center"/>
          </w:tcPr>
          <w:p>
            <w:pPr>
              <w:adjustRightInd w:val="0"/>
              <w:spacing w:beforeLines="0" w:afterLines="0" w:line="240" w:lineRule="auto"/>
              <w:ind w:firstLine="0" w:firstLineChars="0"/>
              <w:jc w:val="center"/>
              <w:rPr>
                <w:rFonts w:hint="eastAsia" w:eastAsia="宋体" w:cs="Calibri"/>
                <w:color w:val="auto"/>
                <w:kern w:val="0"/>
                <w:sz w:val="21"/>
                <w:szCs w:val="21"/>
                <w:lang w:val="en-US" w:eastAsia="zh-CN" w:bidi="ar-SA"/>
              </w:rPr>
            </w:pPr>
            <w:r>
              <w:rPr>
                <w:rFonts w:hint="eastAsia" w:ascii="Times New Roman" w:hAnsi="Times New Roman" w:eastAsia="Times New Roman" w:cs="Times New Roman"/>
                <w:color w:val="auto"/>
                <w:spacing w:val="3"/>
                <w:sz w:val="23"/>
                <w:szCs w:val="23"/>
                <w:lang w:val="en-US" w:eastAsia="zh-CN"/>
              </w:rPr>
              <w:t>0 0202</w:t>
            </w:r>
            <w:r>
              <w:rPr>
                <w:rFonts w:hint="eastAsia" w:eastAsia="宋体" w:cs="Calibri"/>
                <w:color w:val="auto"/>
                <w:kern w:val="0"/>
                <w:sz w:val="21"/>
                <w:szCs w:val="21"/>
                <w:lang w:val="en-US" w:eastAsia="zh-CN" w:bidi="ar-SA"/>
              </w:rPr>
              <w:t>tC/GJ</w:t>
            </w:r>
          </w:p>
        </w:tc>
        <w:tc>
          <w:tcPr>
            <w:tcW w:w="1069" w:type="dxa"/>
            <w:vAlign w:val="center"/>
          </w:tcPr>
          <w:p>
            <w:pPr>
              <w:adjustRightInd w:val="0"/>
              <w:spacing w:beforeLines="0" w:afterLines="0" w:line="240" w:lineRule="auto"/>
              <w:ind w:firstLine="0" w:firstLineChars="0"/>
              <w:jc w:val="center"/>
              <w:rPr>
                <w:rFonts w:hint="default" w:eastAsia="宋体" w:cs="Calibri"/>
                <w:color w:val="auto"/>
                <w:kern w:val="0"/>
                <w:sz w:val="21"/>
                <w:szCs w:val="21"/>
                <w:lang w:val="en-US" w:eastAsia="zh-CN" w:bidi="ar-SA"/>
              </w:rPr>
            </w:pPr>
            <w:r>
              <w:rPr>
                <w:rFonts w:hint="eastAsia" w:eastAsia="宋体" w:cs="Calibri"/>
                <w:color w:val="auto"/>
                <w:kern w:val="0"/>
                <w:sz w:val="21"/>
                <w:szCs w:val="21"/>
                <w:lang w:val="en-US" w:eastAsia="zh-CN" w:bidi="ar-SA"/>
              </w:rPr>
              <w:t>9</w:t>
            </w:r>
            <w:r>
              <w:rPr>
                <w:rFonts w:hint="eastAsia" w:cs="Calibri"/>
                <w:color w:val="auto"/>
                <w:kern w:val="0"/>
                <w:sz w:val="21"/>
                <w:szCs w:val="21"/>
                <w:lang w:val="en-US" w:eastAsia="zh-CN" w:bidi="ar-SA"/>
              </w:rPr>
              <w:t>8</w:t>
            </w:r>
          </w:p>
        </w:tc>
        <w:tc>
          <w:tcPr>
            <w:tcW w:w="1365" w:type="dxa"/>
            <w:vAlign w:val="center"/>
          </w:tcPr>
          <w:p>
            <w:pPr>
              <w:adjustRightInd w:val="0"/>
              <w:spacing w:beforeLines="0" w:afterLines="0" w:line="240" w:lineRule="auto"/>
              <w:ind w:firstLine="0" w:firstLineChars="0"/>
              <w:jc w:val="center"/>
              <w:rPr>
                <w:rFonts w:hint="default" w:ascii="Calibri" w:hAnsi="Calibri" w:eastAsia="宋体" w:cs="Calibri"/>
                <w:color w:val="auto"/>
                <w:kern w:val="0"/>
                <w:sz w:val="21"/>
                <w:szCs w:val="21"/>
                <w:lang w:val="en-US" w:eastAsia="zh-CN" w:bidi="ar-SA"/>
              </w:rPr>
            </w:pPr>
            <w:r>
              <w:rPr>
                <w:rFonts w:hint="eastAsia" w:ascii="Times New Roman" w:hAnsi="Times New Roman" w:eastAsia="宋体" w:cs="Times New Roman"/>
                <w:color w:val="auto"/>
                <w:spacing w:val="4"/>
                <w:sz w:val="20"/>
                <w:szCs w:val="20"/>
                <w:lang w:val="en-US" w:eastAsia="zh-CN"/>
              </w:rPr>
              <w:t>46.08</w:t>
            </w:r>
          </w:p>
        </w:tc>
      </w:tr>
    </w:tbl>
    <w:p>
      <w:pPr>
        <w:spacing w:beforeLines="0" w:afterLines="0"/>
        <w:ind w:left="0" w:leftChars="0" w:firstLine="0" w:firstLineChars="0"/>
        <w:jc w:val="center"/>
        <w:rPr>
          <w:rFonts w:hint="eastAsia"/>
          <w:color w:val="auto"/>
          <w:sz w:val="24"/>
          <w:lang w:val="zh-CN"/>
        </w:rPr>
      </w:pPr>
      <w:r>
        <w:rPr>
          <w:rFonts w:hint="eastAsia" w:eastAsia="宋体"/>
          <w:b/>
          <w:color w:val="auto"/>
          <w:sz w:val="21"/>
        </w:rPr>
        <w:t>表5</w:t>
      </w:r>
      <w:r>
        <w:rPr>
          <w:rFonts w:hint="eastAsia"/>
          <w:b/>
          <w:color w:val="auto"/>
          <w:sz w:val="21"/>
          <w:lang w:val="en-US" w:eastAsia="zh-CN"/>
        </w:rPr>
        <w:t>-4</w:t>
      </w:r>
      <w:r>
        <w:rPr>
          <w:rFonts w:hint="eastAsia"/>
          <w:b/>
          <w:color w:val="auto"/>
          <w:sz w:val="21"/>
        </w:rPr>
        <w:t xml:space="preserve"> </w:t>
      </w:r>
      <w:r>
        <w:rPr>
          <w:rFonts w:hint="eastAsia"/>
          <w:b/>
          <w:color w:val="auto"/>
          <w:sz w:val="21"/>
          <w:lang w:val="en-US" w:eastAsia="zh-CN"/>
        </w:rPr>
        <w:t xml:space="preserve"> </w:t>
      </w:r>
      <w:r>
        <w:rPr>
          <w:rFonts w:hint="eastAsia" w:eastAsia="宋体"/>
          <w:b/>
          <w:color w:val="auto"/>
          <w:sz w:val="21"/>
        </w:rPr>
        <w:t>外购电力</w:t>
      </w:r>
      <w:r>
        <w:rPr>
          <w:rFonts w:hint="eastAsia"/>
          <w:b/>
          <w:color w:val="auto"/>
          <w:sz w:val="21"/>
        </w:rPr>
        <w:t>CO</w:t>
      </w:r>
      <w:r>
        <w:rPr>
          <w:rFonts w:hint="eastAsia"/>
          <w:b/>
          <w:color w:val="auto"/>
          <w:sz w:val="21"/>
          <w:vertAlign w:val="subscript"/>
        </w:rPr>
        <w:t>2</w:t>
      </w:r>
      <w:r>
        <w:rPr>
          <w:rFonts w:hint="eastAsia" w:eastAsia="宋体"/>
          <w:b/>
          <w:color w:val="auto"/>
          <w:sz w:val="21"/>
        </w:rPr>
        <w:t>排放量</w:t>
      </w:r>
    </w:p>
    <w:tbl>
      <w:tblPr>
        <w:tblStyle w:val="16"/>
        <w:tblW w:w="7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1684"/>
        <w:gridCol w:w="1860"/>
        <w:gridCol w:w="2077"/>
        <w:gridCol w:w="1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blHeader/>
          <w:jc w:val="center"/>
        </w:trPr>
        <w:tc>
          <w:tcPr>
            <w:tcW w:w="1684"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pacing w:beforeLines="0" w:afterLines="0" w:line="240" w:lineRule="auto"/>
              <w:ind w:firstLine="0" w:firstLineChars="0"/>
              <w:jc w:val="center"/>
              <w:rPr>
                <w:rFonts w:hint="eastAsia"/>
                <w:color w:val="auto"/>
                <w:sz w:val="21"/>
              </w:rPr>
            </w:pPr>
            <w:r>
              <w:rPr>
                <w:rFonts w:hint="eastAsia" w:eastAsia="宋体"/>
                <w:color w:val="auto"/>
                <w:sz w:val="21"/>
              </w:rPr>
              <w:t>产品种类</w:t>
            </w:r>
          </w:p>
        </w:tc>
        <w:tc>
          <w:tcPr>
            <w:tcW w:w="1860"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pacing w:beforeLines="0" w:afterLines="0" w:line="240" w:lineRule="auto"/>
              <w:ind w:firstLine="0" w:firstLineChars="0"/>
              <w:jc w:val="center"/>
              <w:rPr>
                <w:rFonts w:hint="eastAsia"/>
                <w:color w:val="auto"/>
                <w:sz w:val="21"/>
              </w:rPr>
            </w:pPr>
            <w:r>
              <w:rPr>
                <w:rFonts w:hint="eastAsia" w:eastAsia="宋体"/>
                <w:color w:val="auto"/>
                <w:sz w:val="21"/>
              </w:rPr>
              <w:t>外购电力量（10</w:t>
            </w:r>
            <w:r>
              <w:rPr>
                <w:rFonts w:hint="eastAsia"/>
                <w:color w:val="auto"/>
                <w:sz w:val="21"/>
                <w:vertAlign w:val="superscript"/>
              </w:rPr>
              <w:t>4</w:t>
            </w:r>
            <w:r>
              <w:rPr>
                <w:rFonts w:hint="eastAsia"/>
                <w:color w:val="auto"/>
                <w:sz w:val="21"/>
              </w:rPr>
              <w:t>kWh</w:t>
            </w:r>
            <w:r>
              <w:rPr>
                <w:rFonts w:hint="eastAsia" w:eastAsia="宋体"/>
                <w:color w:val="auto"/>
                <w:sz w:val="21"/>
              </w:rPr>
              <w:t>）</w:t>
            </w:r>
          </w:p>
        </w:tc>
        <w:tc>
          <w:tcPr>
            <w:tcW w:w="2077"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pacing w:beforeLines="0" w:afterLines="0" w:line="240" w:lineRule="auto"/>
              <w:ind w:firstLine="0" w:firstLineChars="0"/>
              <w:jc w:val="center"/>
              <w:rPr>
                <w:rFonts w:hint="eastAsia"/>
                <w:color w:val="auto"/>
                <w:sz w:val="21"/>
              </w:rPr>
            </w:pPr>
            <w:r>
              <w:rPr>
                <w:rFonts w:hint="eastAsia" w:eastAsia="宋体"/>
                <w:color w:val="auto"/>
                <w:sz w:val="21"/>
              </w:rPr>
              <w:t>外购电力排放因子</w:t>
            </w:r>
          </w:p>
          <w:p>
            <w:pPr>
              <w:adjustRightInd w:val="0"/>
              <w:spacing w:beforeLines="0" w:afterLines="0" w:line="240" w:lineRule="auto"/>
              <w:ind w:firstLine="0" w:firstLineChars="0"/>
              <w:jc w:val="center"/>
              <w:rPr>
                <w:rFonts w:hint="eastAsia"/>
                <w:color w:val="auto"/>
                <w:sz w:val="21"/>
              </w:rPr>
            </w:pPr>
            <w:r>
              <w:rPr>
                <w:rFonts w:hint="eastAsia" w:eastAsia="宋体"/>
                <w:color w:val="auto"/>
                <w:sz w:val="21"/>
              </w:rPr>
              <w:t>（</w:t>
            </w:r>
            <w:r>
              <w:rPr>
                <w:rFonts w:ascii="Times New Roman" w:hAnsi="Times New Roman"/>
                <w:color w:val="auto"/>
              </w:rPr>
              <w:t>tCO</w:t>
            </w:r>
            <w:r>
              <w:rPr>
                <w:rFonts w:ascii="Times New Roman" w:hAnsi="Times New Roman"/>
                <w:color w:val="auto"/>
                <w:vertAlign w:val="subscript"/>
              </w:rPr>
              <w:t>2</w:t>
            </w:r>
            <w:r>
              <w:rPr>
                <w:rFonts w:ascii="Times New Roman" w:hAnsi="Times New Roman"/>
                <w:color w:val="auto"/>
              </w:rPr>
              <w:t>/</w:t>
            </w:r>
            <w:r>
              <w:rPr>
                <w:rFonts w:hint="eastAsia" w:ascii="Times New Roman" w:hAnsi="Times New Roman"/>
                <w:color w:val="auto"/>
                <w:lang w:val="en-US" w:eastAsia="zh-CN"/>
              </w:rPr>
              <w:t>M</w:t>
            </w:r>
            <w:r>
              <w:rPr>
                <w:rFonts w:ascii="Times New Roman" w:hAnsi="Times New Roman"/>
                <w:color w:val="auto"/>
              </w:rPr>
              <w:t>Wh</w:t>
            </w:r>
            <w:r>
              <w:rPr>
                <w:rFonts w:hint="eastAsia" w:eastAsia="宋体"/>
                <w:color w:val="auto"/>
                <w:sz w:val="21"/>
              </w:rPr>
              <w:t>）</w:t>
            </w:r>
          </w:p>
        </w:tc>
        <w:tc>
          <w:tcPr>
            <w:tcW w:w="1517"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pacing w:beforeLines="0" w:afterLines="0" w:line="240" w:lineRule="auto"/>
              <w:ind w:firstLine="0" w:firstLineChars="0"/>
              <w:jc w:val="center"/>
              <w:rPr>
                <w:rFonts w:hint="eastAsia"/>
                <w:color w:val="auto"/>
                <w:sz w:val="21"/>
              </w:rPr>
            </w:pPr>
            <w:r>
              <w:rPr>
                <w:rFonts w:hint="eastAsia"/>
                <w:color w:val="auto"/>
                <w:sz w:val="21"/>
              </w:rPr>
              <w:t>CO</w:t>
            </w:r>
            <w:r>
              <w:rPr>
                <w:rFonts w:hint="eastAsia"/>
                <w:color w:val="auto"/>
                <w:sz w:val="21"/>
                <w:vertAlign w:val="subscript"/>
              </w:rPr>
              <w:t>2</w:t>
            </w:r>
            <w:r>
              <w:rPr>
                <w:rFonts w:hint="eastAsia" w:eastAsia="宋体"/>
                <w:color w:val="auto"/>
                <w:sz w:val="21"/>
              </w:rPr>
              <w:t>排放量</w:t>
            </w:r>
          </w:p>
          <w:p>
            <w:pPr>
              <w:adjustRightInd w:val="0"/>
              <w:spacing w:beforeLines="0" w:afterLines="0" w:line="240" w:lineRule="auto"/>
              <w:ind w:firstLine="0" w:firstLineChars="0"/>
              <w:jc w:val="center"/>
              <w:rPr>
                <w:rFonts w:hint="eastAsia"/>
                <w:color w:val="auto"/>
                <w:sz w:val="21"/>
              </w:rPr>
            </w:pPr>
            <w:r>
              <w:rPr>
                <w:rFonts w:hint="eastAsia" w:eastAsia="宋体"/>
                <w:color w:val="auto"/>
                <w:sz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blHeader/>
          <w:jc w:val="center"/>
        </w:trPr>
        <w:tc>
          <w:tcPr>
            <w:tcW w:w="168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pacing w:beforeLines="0" w:afterLines="0" w:line="240" w:lineRule="auto"/>
              <w:ind w:firstLine="0" w:firstLineChars="0"/>
              <w:jc w:val="center"/>
              <w:rPr>
                <w:rFonts w:hint="eastAsia"/>
                <w:color w:val="auto"/>
                <w:sz w:val="21"/>
              </w:rPr>
            </w:pPr>
          </w:p>
        </w:tc>
        <w:tc>
          <w:tcPr>
            <w:tcW w:w="1860"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pacing w:beforeLines="0" w:afterLines="0" w:line="240" w:lineRule="auto"/>
              <w:ind w:firstLine="0" w:firstLineChars="0"/>
              <w:jc w:val="center"/>
              <w:rPr>
                <w:rFonts w:hint="eastAsia"/>
                <w:color w:val="auto"/>
                <w:sz w:val="21"/>
              </w:rPr>
            </w:pPr>
            <w:r>
              <w:rPr>
                <w:rFonts w:hint="eastAsia" w:eastAsia="宋体"/>
                <w:color w:val="auto"/>
                <w:sz w:val="21"/>
              </w:rPr>
              <w:t>数值</w:t>
            </w:r>
          </w:p>
        </w:tc>
        <w:tc>
          <w:tcPr>
            <w:tcW w:w="207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pacing w:beforeLines="0" w:afterLines="0" w:line="240" w:lineRule="auto"/>
              <w:ind w:firstLine="0" w:firstLineChars="0"/>
              <w:jc w:val="center"/>
              <w:rPr>
                <w:rFonts w:hint="eastAsia"/>
                <w:color w:val="auto"/>
                <w:sz w:val="21"/>
              </w:rPr>
            </w:pPr>
          </w:p>
        </w:tc>
        <w:tc>
          <w:tcPr>
            <w:tcW w:w="151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pacing w:beforeLines="0" w:afterLines="0" w:line="240" w:lineRule="auto"/>
              <w:ind w:firstLine="0" w:firstLineChars="0"/>
              <w:jc w:val="center"/>
              <w:rPr>
                <w:rFonts w:hint="eastAsia"/>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684" w:type="dxa"/>
            <w:tcBorders>
              <w:top w:val="single" w:color="auto" w:sz="4" w:space="0"/>
              <w:left w:val="single" w:color="auto" w:sz="4" w:space="0"/>
              <w:bottom w:val="single" w:color="auto" w:sz="4" w:space="0"/>
              <w:right w:val="single" w:color="auto" w:sz="4" w:space="0"/>
              <w:tl2br w:val="nil"/>
              <w:tr2bl w:val="nil"/>
            </w:tcBorders>
            <w:noWrap w:val="0"/>
            <w:vAlign w:val="center"/>
          </w:tcPr>
          <w:p>
            <w:pPr>
              <w:bidi w:val="0"/>
              <w:rPr>
                <w:rFonts w:hint="eastAsia"/>
                <w:color w:val="auto"/>
              </w:rPr>
            </w:pPr>
            <w:r>
              <w:rPr>
                <w:rFonts w:hint="eastAsia"/>
                <w:color w:val="auto"/>
                <w:sz w:val="21"/>
                <w:szCs w:val="21"/>
                <w:lang w:val="en-US" w:eastAsia="zh-CN"/>
              </w:rPr>
              <w:t>电力</w:t>
            </w:r>
          </w:p>
        </w:tc>
        <w:tc>
          <w:tcPr>
            <w:tcW w:w="1860" w:type="dxa"/>
            <w:tcBorders>
              <w:top w:val="single" w:color="auto" w:sz="4" w:space="0"/>
              <w:left w:val="single" w:color="auto" w:sz="4" w:space="0"/>
              <w:bottom w:val="single" w:color="auto" w:sz="4" w:space="0"/>
              <w:right w:val="single" w:color="auto" w:sz="4" w:space="0"/>
              <w:tl2br w:val="nil"/>
              <w:tr2bl w:val="nil"/>
            </w:tcBorders>
            <w:noWrap w:val="0"/>
            <w:vAlign w:val="center"/>
          </w:tcPr>
          <w:p>
            <w:pPr>
              <w:bidi w:val="0"/>
              <w:rPr>
                <w:rFonts w:hint="eastAsia" w:ascii="Times New Roman" w:hAnsi="Times New Roman" w:eastAsia="宋体" w:cs="Times New Roman"/>
                <w:color w:val="auto"/>
                <w:spacing w:val="4"/>
                <w:kern w:val="2"/>
                <w:szCs w:val="20"/>
                <w:lang w:val="en-US" w:eastAsia="zh-CN" w:bidi="ar-SA"/>
              </w:rPr>
            </w:pPr>
            <w:r>
              <w:rPr>
                <w:rFonts w:hint="eastAsia" w:ascii="Times New Roman" w:hAnsi="Times New Roman" w:eastAsia="宋体" w:cs="Times New Roman"/>
                <w:color w:val="auto"/>
                <w:spacing w:val="4"/>
                <w:kern w:val="2"/>
                <w:sz w:val="20"/>
                <w:szCs w:val="20"/>
                <w:lang w:val="en-US" w:eastAsia="zh-CN" w:bidi="ar-SA"/>
              </w:rPr>
              <w:t>519.33</w:t>
            </w:r>
          </w:p>
        </w:tc>
        <w:tc>
          <w:tcPr>
            <w:tcW w:w="2077"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pacing w:beforeLines="0" w:afterLines="0" w:line="240" w:lineRule="auto"/>
              <w:ind w:firstLine="0" w:firstLineChars="0"/>
              <w:jc w:val="center"/>
              <w:rPr>
                <w:rFonts w:hint="default" w:ascii="Times New Roman" w:hAnsi="Times New Roman" w:eastAsia="宋体" w:cs="Times New Roman"/>
                <w:color w:val="auto"/>
                <w:spacing w:val="4"/>
                <w:kern w:val="2"/>
                <w:sz w:val="20"/>
                <w:szCs w:val="20"/>
                <w:lang w:val="en-US" w:eastAsia="zh-CN" w:bidi="ar-SA"/>
              </w:rPr>
            </w:pPr>
            <w:r>
              <w:rPr>
                <w:rFonts w:hint="eastAsia" w:ascii="Times New Roman" w:hAnsi="Times New Roman" w:eastAsia="宋体" w:cs="Times New Roman"/>
                <w:color w:val="auto"/>
                <w:spacing w:val="4"/>
                <w:kern w:val="2"/>
                <w:sz w:val="20"/>
                <w:szCs w:val="20"/>
                <w:lang w:val="en-US" w:eastAsia="zh-CN" w:bidi="ar-SA"/>
              </w:rPr>
              <w:t>0.5810</w:t>
            </w:r>
          </w:p>
        </w:tc>
        <w:tc>
          <w:tcPr>
            <w:tcW w:w="1517"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ind w:firstLine="0" w:firstLineChars="0"/>
              <w:jc w:val="center"/>
              <w:rPr>
                <w:rFonts w:hint="eastAsia" w:ascii="Times New Roman" w:hAnsi="Times New Roman" w:eastAsia="宋体" w:cs="Times New Roman"/>
                <w:color w:val="auto"/>
                <w:spacing w:val="4"/>
                <w:kern w:val="2"/>
                <w:sz w:val="20"/>
                <w:szCs w:val="20"/>
                <w:lang w:val="en-US" w:eastAsia="zh-CN" w:bidi="ar-SA"/>
              </w:rPr>
            </w:pPr>
            <w:r>
              <w:rPr>
                <w:rFonts w:hint="eastAsia" w:ascii="Times New Roman" w:hAnsi="Times New Roman" w:eastAsia="宋体" w:cs="Times New Roman"/>
                <w:color w:val="auto"/>
                <w:spacing w:val="4"/>
                <w:kern w:val="2"/>
                <w:sz w:val="20"/>
                <w:szCs w:val="20"/>
                <w:lang w:val="en-US" w:eastAsia="zh-CN" w:bidi="ar-SA"/>
              </w:rPr>
              <w:t>3017.31</w:t>
            </w:r>
          </w:p>
        </w:tc>
      </w:tr>
    </w:tbl>
    <w:p>
      <w:pPr>
        <w:spacing w:beforeLines="0" w:afterLines="0"/>
        <w:ind w:firstLine="422"/>
        <w:jc w:val="center"/>
        <w:rPr>
          <w:rFonts w:hint="eastAsia" w:eastAsia="宋体"/>
          <w:b/>
          <w:color w:val="auto"/>
          <w:sz w:val="21"/>
        </w:rPr>
      </w:pPr>
    </w:p>
    <w:p>
      <w:pPr>
        <w:pStyle w:val="6"/>
        <w:spacing w:beforeLines="0" w:afterLines="0"/>
        <w:rPr>
          <w:rFonts w:hint="eastAsia" w:ascii="Times New Roman" w:hAnsi="Times New Roman" w:eastAsia="宋体" w:cs="Times New Roman"/>
          <w:b w:val="0"/>
          <w:color w:val="auto"/>
          <w:sz w:val="24"/>
        </w:rPr>
      </w:pPr>
      <w:r>
        <w:rPr>
          <w:rFonts w:hint="eastAsia" w:ascii="Times New Roman" w:hAnsi="Times New Roman" w:eastAsia="宋体" w:cs="Times New Roman"/>
          <w:b w:val="0"/>
          <w:color w:val="auto"/>
          <w:sz w:val="24"/>
        </w:rPr>
        <w:t>5.3.2 碳排放强度水平分析</w:t>
      </w:r>
    </w:p>
    <w:p>
      <w:pPr>
        <w:snapToGrid w:val="0"/>
        <w:spacing w:before="156" w:beforeLines="50" w:after="156" w:afterLines="50" w:line="240" w:lineRule="auto"/>
        <w:ind w:firstLine="0" w:firstLineChars="0"/>
        <w:jc w:val="center"/>
        <w:rPr>
          <w:rFonts w:hint="eastAsia" w:eastAsia="宋体"/>
          <w:b/>
          <w:color w:val="auto"/>
          <w:sz w:val="21"/>
        </w:rPr>
      </w:pPr>
    </w:p>
    <w:p>
      <w:pPr>
        <w:snapToGrid w:val="0"/>
        <w:spacing w:before="156" w:beforeLines="50" w:after="156" w:afterLines="50" w:line="240" w:lineRule="auto"/>
        <w:ind w:firstLine="0" w:firstLineChars="0"/>
        <w:jc w:val="center"/>
        <w:rPr>
          <w:rFonts w:hint="eastAsia" w:eastAsia="宋体"/>
          <w:b/>
          <w:color w:val="auto"/>
          <w:sz w:val="21"/>
        </w:rPr>
      </w:pPr>
    </w:p>
    <w:p>
      <w:pPr>
        <w:snapToGrid w:val="0"/>
        <w:spacing w:before="156" w:beforeLines="50" w:after="156" w:afterLines="50" w:line="240" w:lineRule="auto"/>
        <w:ind w:firstLine="0" w:firstLineChars="0"/>
        <w:jc w:val="center"/>
        <w:rPr>
          <w:rFonts w:hint="eastAsia"/>
          <w:b/>
          <w:color w:val="auto"/>
          <w:sz w:val="21"/>
        </w:rPr>
      </w:pPr>
      <w:r>
        <w:rPr>
          <w:rFonts w:hint="eastAsia" w:eastAsia="宋体"/>
          <w:b/>
          <w:color w:val="auto"/>
          <w:sz w:val="21"/>
        </w:rPr>
        <w:t>表</w:t>
      </w:r>
      <w:r>
        <w:rPr>
          <w:rFonts w:hint="eastAsia"/>
          <w:b/>
          <w:color w:val="auto"/>
          <w:sz w:val="21"/>
          <w:lang w:val="en-US" w:eastAsia="zh-CN"/>
        </w:rPr>
        <w:t>5-5</w:t>
      </w:r>
      <w:r>
        <w:rPr>
          <w:rFonts w:hint="eastAsia"/>
          <w:b/>
          <w:color w:val="auto"/>
          <w:sz w:val="21"/>
        </w:rPr>
        <w:t xml:space="preserve"> </w:t>
      </w:r>
      <w:r>
        <w:rPr>
          <w:rFonts w:hint="eastAsia"/>
          <w:b/>
          <w:color w:val="auto"/>
          <w:sz w:val="21"/>
          <w:lang w:val="en-US" w:eastAsia="zh-CN"/>
        </w:rPr>
        <w:t xml:space="preserve"> </w:t>
      </w:r>
      <w:r>
        <w:rPr>
          <w:rFonts w:hint="eastAsia" w:eastAsia="宋体"/>
          <w:b/>
          <w:color w:val="auto"/>
          <w:sz w:val="21"/>
        </w:rPr>
        <w:t>碳排放强度水平分析结果</w:t>
      </w:r>
    </w:p>
    <w:tbl>
      <w:tblPr>
        <w:tblStyle w:val="16"/>
        <w:tblW w:w="80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642"/>
        <w:gridCol w:w="2263"/>
        <w:gridCol w:w="1695"/>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20" w:hRule="atLeast"/>
          <w:tblHeader/>
          <w:jc w:val="center"/>
        </w:trPr>
        <w:tc>
          <w:tcPr>
            <w:tcW w:w="2642"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240" w:lineRule="auto"/>
              <w:ind w:firstLine="0" w:firstLineChars="0"/>
              <w:jc w:val="center"/>
              <w:rPr>
                <w:rFonts w:hint="eastAsia"/>
                <w:color w:val="auto"/>
                <w:sz w:val="21"/>
              </w:rPr>
            </w:pPr>
            <w:r>
              <w:rPr>
                <w:rFonts w:hint="eastAsia" w:eastAsia="宋体"/>
                <w:color w:val="auto"/>
                <w:sz w:val="21"/>
              </w:rPr>
              <w:t>产品种类</w:t>
            </w:r>
          </w:p>
        </w:tc>
        <w:tc>
          <w:tcPr>
            <w:tcW w:w="2263"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240" w:lineRule="auto"/>
              <w:ind w:firstLine="0" w:firstLineChars="0"/>
              <w:jc w:val="center"/>
              <w:rPr>
                <w:rFonts w:hint="eastAsia"/>
                <w:color w:val="auto"/>
                <w:sz w:val="21"/>
              </w:rPr>
            </w:pPr>
            <w:r>
              <w:rPr>
                <w:rFonts w:hint="eastAsia" w:eastAsia="宋体"/>
                <w:color w:val="auto"/>
                <w:sz w:val="21"/>
              </w:rPr>
              <w:t>项  目</w:t>
            </w:r>
          </w:p>
        </w:tc>
        <w:tc>
          <w:tcPr>
            <w:tcW w:w="1695"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240" w:lineRule="auto"/>
              <w:ind w:left="-120" w:leftChars="-50" w:right="-120" w:rightChars="-50" w:firstLine="0" w:firstLineChars="0"/>
              <w:jc w:val="center"/>
              <w:rPr>
                <w:rFonts w:hint="eastAsia"/>
                <w:color w:val="auto"/>
                <w:sz w:val="21"/>
              </w:rPr>
            </w:pPr>
            <w:r>
              <w:rPr>
                <w:rFonts w:hint="eastAsia" w:eastAsia="宋体"/>
                <w:color w:val="auto"/>
                <w:sz w:val="21"/>
              </w:rPr>
              <w:t>单位</w:t>
            </w:r>
          </w:p>
        </w:tc>
        <w:tc>
          <w:tcPr>
            <w:tcW w:w="142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7"/>
              <w:spacing w:before="62" w:beforeLines="20" w:after="62" w:afterLines="20"/>
              <w:jc w:val="center"/>
              <w:rPr>
                <w:rFonts w:hint="eastAsia" w:ascii="Times New Roman" w:eastAsia="Times New Roman"/>
                <w:color w:val="auto"/>
                <w:sz w:val="21"/>
              </w:rPr>
            </w:pPr>
            <w:r>
              <w:rPr>
                <w:rFonts w:hint="eastAsia" w:ascii="Times New Roman" w:eastAsia="宋体"/>
                <w:color w:val="auto"/>
                <w:sz w:val="21"/>
              </w:rPr>
              <w:t>20</w:t>
            </w:r>
            <w:r>
              <w:rPr>
                <w:rFonts w:hint="eastAsia" w:ascii="Times New Roman" w:eastAsia="宋体"/>
                <w:color w:val="auto"/>
                <w:sz w:val="21"/>
                <w:lang w:val="en-US" w:eastAsia="zh-CN"/>
              </w:rPr>
              <w:t>22</w:t>
            </w:r>
            <w:r>
              <w:rPr>
                <w:rFonts w:hint="eastAsia" w:ascii="Times New Roman" w:eastAsia="宋体"/>
                <w:color w:val="auto"/>
                <w:sz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20" w:hRule="atLeast"/>
          <w:jc w:val="center"/>
        </w:trPr>
        <w:tc>
          <w:tcPr>
            <w:tcW w:w="2642" w:type="dxa"/>
            <w:tcBorders>
              <w:top w:val="single" w:color="auto" w:sz="4" w:space="0"/>
              <w:left w:val="single" w:color="auto" w:sz="4" w:space="0"/>
              <w:bottom w:val="single" w:color="auto" w:sz="4" w:space="0"/>
              <w:right w:val="single" w:color="auto" w:sz="4" w:space="0"/>
              <w:tl2br w:val="nil"/>
              <w:tr2bl w:val="nil"/>
            </w:tcBorders>
            <w:noWrap w:val="0"/>
            <w:vAlign w:val="center"/>
          </w:tcPr>
          <w:p>
            <w:pPr>
              <w:bidi w:val="0"/>
              <w:spacing w:line="240" w:lineRule="auto"/>
              <w:ind w:left="0" w:leftChars="0" w:firstLine="0" w:firstLineChars="0"/>
              <w:jc w:val="center"/>
              <w:rPr>
                <w:rFonts w:hint="eastAsia" w:eastAsia="宋体"/>
                <w:color w:val="auto"/>
                <w:sz w:val="21"/>
                <w:szCs w:val="21"/>
                <w:lang w:val="en-US" w:eastAsia="zh-CN"/>
              </w:rPr>
            </w:pPr>
            <w:r>
              <w:rPr>
                <w:rFonts w:hint="eastAsia" w:ascii="宋体" w:hAnsi="宋体" w:eastAsia="宋体" w:cs="宋体"/>
                <w:color w:val="auto"/>
                <w:spacing w:val="9"/>
                <w:sz w:val="23"/>
                <w:szCs w:val="23"/>
              </w:rPr>
              <w:t>电声器件及零件制造</w:t>
            </w:r>
          </w:p>
        </w:tc>
        <w:tc>
          <w:tcPr>
            <w:tcW w:w="2263"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240" w:lineRule="auto"/>
              <w:ind w:firstLine="0" w:firstLineChars="0"/>
              <w:jc w:val="center"/>
              <w:rPr>
                <w:rFonts w:hint="eastAsia"/>
                <w:color w:val="auto"/>
                <w:sz w:val="21"/>
              </w:rPr>
            </w:pPr>
            <w:r>
              <w:rPr>
                <w:rFonts w:hint="eastAsia"/>
                <w:color w:val="auto"/>
                <w:sz w:val="21"/>
                <w:lang w:eastAsia="zh-CN"/>
              </w:rPr>
              <w:t>万元</w:t>
            </w:r>
            <w:r>
              <w:rPr>
                <w:rFonts w:hint="eastAsia" w:eastAsia="宋体"/>
                <w:color w:val="auto"/>
                <w:sz w:val="21"/>
              </w:rPr>
              <w:t>产值碳排放量</w:t>
            </w:r>
          </w:p>
        </w:tc>
        <w:tc>
          <w:tcPr>
            <w:tcW w:w="1695"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240" w:lineRule="auto"/>
              <w:ind w:left="-120" w:leftChars="-50" w:right="-120" w:rightChars="-50" w:firstLine="0" w:firstLineChars="0"/>
              <w:jc w:val="center"/>
              <w:rPr>
                <w:rFonts w:hint="eastAsia"/>
                <w:color w:val="auto"/>
                <w:sz w:val="21"/>
              </w:rPr>
            </w:pPr>
            <w:r>
              <w:rPr>
                <w:rFonts w:hint="eastAsia"/>
                <w:color w:val="auto"/>
                <w:sz w:val="21"/>
              </w:rPr>
              <w:t>tCO</w:t>
            </w:r>
            <w:r>
              <w:rPr>
                <w:rFonts w:hint="eastAsia"/>
                <w:color w:val="auto"/>
                <w:sz w:val="21"/>
                <w:vertAlign w:val="subscript"/>
              </w:rPr>
              <w:t>2</w:t>
            </w:r>
            <w:r>
              <w:rPr>
                <w:rFonts w:hint="eastAsia"/>
                <w:color w:val="auto"/>
                <w:sz w:val="21"/>
              </w:rPr>
              <w:t>/</w:t>
            </w:r>
            <w:r>
              <w:rPr>
                <w:rFonts w:hint="eastAsia" w:eastAsia="宋体"/>
                <w:color w:val="auto"/>
                <w:sz w:val="21"/>
              </w:rPr>
              <w:t>万元</w:t>
            </w:r>
          </w:p>
        </w:tc>
        <w:tc>
          <w:tcPr>
            <w:tcW w:w="142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7"/>
              <w:spacing w:before="62" w:beforeLines="20" w:after="62" w:afterLines="20"/>
              <w:jc w:val="center"/>
              <w:rPr>
                <w:rFonts w:hint="default" w:ascii="Times New Roman" w:eastAsia="宋体"/>
                <w:color w:val="auto"/>
                <w:kern w:val="2"/>
                <w:sz w:val="21"/>
                <w:lang w:val="en-US" w:eastAsia="zh-CN"/>
              </w:rPr>
            </w:pPr>
            <w:r>
              <w:rPr>
                <w:rFonts w:hint="eastAsia" w:ascii="Times New Roman" w:hAnsi="Times New Roman" w:eastAsia="宋体" w:cs="Times New Roman"/>
                <w:color w:val="auto"/>
                <w:kern w:val="2"/>
                <w:sz w:val="23"/>
                <w:szCs w:val="23"/>
                <w:u w:val="none" w:color="auto"/>
                <w:lang w:val="en-US" w:eastAsia="zh-CN" w:bidi="ar-SA"/>
              </w:rPr>
              <w:t>0.2948</w:t>
            </w:r>
          </w:p>
        </w:tc>
      </w:tr>
    </w:tbl>
    <w:p>
      <w:pPr>
        <w:rPr>
          <w:rFonts w:hint="eastAsia"/>
          <w:b/>
          <w:color w:val="auto"/>
          <w:sz w:val="32"/>
        </w:rPr>
      </w:pPr>
      <w:r>
        <w:rPr>
          <w:rFonts w:hint="eastAsia"/>
          <w:b/>
          <w:color w:val="auto"/>
          <w:sz w:val="32"/>
        </w:rPr>
        <w:br w:type="page"/>
      </w:r>
    </w:p>
    <w:bookmarkEnd w:id="21"/>
    <w:p>
      <w:pPr>
        <w:pStyle w:val="5"/>
        <w:rPr>
          <w:color w:val="auto"/>
        </w:rPr>
      </w:pPr>
      <w:bookmarkStart w:id="22" w:name="_Toc39672754"/>
      <w:r>
        <w:rPr>
          <w:color w:val="auto"/>
        </w:rPr>
        <w:t>核证资料附件</w:t>
      </w:r>
      <w:bookmarkEnd w:id="22"/>
    </w:p>
    <w:p>
      <w:pPr>
        <w:pStyle w:val="28"/>
        <w:numPr>
          <w:ilvl w:val="0"/>
          <w:numId w:val="3"/>
        </w:numPr>
        <w:spacing w:line="480" w:lineRule="exact"/>
        <w:ind w:firstLineChars="0"/>
        <w:rPr>
          <w:color w:val="auto"/>
        </w:rPr>
      </w:pPr>
      <w:r>
        <w:rPr>
          <w:rFonts w:hint="eastAsia"/>
          <w:color w:val="auto"/>
        </w:rPr>
        <w:t>企业平面图</w:t>
      </w:r>
    </w:p>
    <w:p>
      <w:pPr>
        <w:pStyle w:val="28"/>
        <w:numPr>
          <w:ilvl w:val="0"/>
          <w:numId w:val="3"/>
        </w:numPr>
        <w:spacing w:line="480" w:lineRule="exact"/>
        <w:ind w:firstLineChars="0"/>
        <w:rPr>
          <w:color w:val="auto"/>
        </w:rPr>
      </w:pPr>
      <w:r>
        <w:rPr>
          <w:rFonts w:hint="eastAsia"/>
          <w:color w:val="auto"/>
        </w:rPr>
        <w:t>组织结构图</w:t>
      </w:r>
    </w:p>
    <w:p>
      <w:pPr>
        <w:pStyle w:val="34"/>
        <w:numPr>
          <w:ilvl w:val="0"/>
          <w:numId w:val="3"/>
        </w:numPr>
        <w:spacing w:line="480" w:lineRule="exact"/>
        <w:ind w:firstLineChars="0"/>
        <w:rPr>
          <w:color w:val="auto"/>
        </w:rPr>
      </w:pPr>
      <w:r>
        <w:rPr>
          <w:rFonts w:hint="eastAsia"/>
          <w:color w:val="auto"/>
        </w:rPr>
        <w:t>统计局报表205-1《能源购进、消费与库存》（2</w:t>
      </w:r>
      <w:r>
        <w:rPr>
          <w:color w:val="auto"/>
        </w:rPr>
        <w:t>0</w:t>
      </w:r>
      <w:r>
        <w:rPr>
          <w:rFonts w:hint="eastAsia"/>
          <w:color w:val="auto"/>
        </w:rPr>
        <w:t>2</w:t>
      </w:r>
      <w:r>
        <w:rPr>
          <w:rFonts w:hint="eastAsia"/>
          <w:color w:val="auto"/>
          <w:lang w:val="en-US" w:eastAsia="zh-CN"/>
        </w:rPr>
        <w:t>3</w:t>
      </w:r>
      <w:r>
        <w:rPr>
          <w:rFonts w:hint="eastAsia"/>
          <w:color w:val="auto"/>
        </w:rPr>
        <w:t>年）</w:t>
      </w:r>
    </w:p>
    <w:p>
      <w:pPr>
        <w:pStyle w:val="34"/>
        <w:numPr>
          <w:ilvl w:val="0"/>
          <w:numId w:val="3"/>
        </w:numPr>
        <w:spacing w:line="480" w:lineRule="exact"/>
        <w:ind w:firstLineChars="0"/>
        <w:rPr>
          <w:color w:val="auto"/>
        </w:rPr>
      </w:pPr>
      <w:r>
        <w:rPr>
          <w:color w:val="auto"/>
        </w:rPr>
        <w:t>20</w:t>
      </w:r>
      <w:r>
        <w:rPr>
          <w:rFonts w:hint="eastAsia"/>
          <w:color w:val="auto"/>
        </w:rPr>
        <w:t>2</w:t>
      </w:r>
      <w:r>
        <w:rPr>
          <w:rFonts w:hint="eastAsia"/>
          <w:color w:val="auto"/>
          <w:lang w:val="en-US" w:eastAsia="zh-CN"/>
        </w:rPr>
        <w:t>3</w:t>
      </w:r>
      <w:r>
        <w:rPr>
          <w:rFonts w:hint="eastAsia"/>
          <w:color w:val="auto"/>
        </w:rPr>
        <w:t>年电力结算凭证</w:t>
      </w:r>
    </w:p>
    <w:p>
      <w:pPr>
        <w:pStyle w:val="34"/>
        <w:spacing w:line="480" w:lineRule="exact"/>
        <w:ind w:left="1280" w:firstLine="0" w:firstLineChars="0"/>
        <w:rPr>
          <w:color w:val="auto"/>
        </w:rPr>
      </w:pPr>
    </w:p>
    <w:p>
      <w:pPr>
        <w:pStyle w:val="28"/>
        <w:spacing w:line="480" w:lineRule="exact"/>
        <w:ind w:left="1280" w:firstLine="0" w:firstLineChars="0"/>
        <w:rPr>
          <w:color w:val="auto"/>
        </w:rPr>
      </w:pPr>
    </w:p>
    <w:p>
      <w:pPr>
        <w:pStyle w:val="28"/>
        <w:spacing w:line="480" w:lineRule="exact"/>
        <w:ind w:left="1280" w:firstLine="0" w:firstLineChars="0"/>
        <w:rPr>
          <w:color w:val="auto"/>
        </w:rPr>
      </w:pPr>
    </w:p>
    <w:p>
      <w:pPr>
        <w:pStyle w:val="27"/>
        <w:spacing w:line="360" w:lineRule="auto"/>
        <w:rPr>
          <w:color w:val="auto"/>
        </w:rPr>
      </w:pPr>
    </w:p>
    <w:p>
      <w:pPr>
        <w:pStyle w:val="27"/>
        <w:spacing w:line="360" w:lineRule="auto"/>
        <w:rPr>
          <w:color w:val="auto"/>
        </w:rPr>
      </w:pPr>
    </w:p>
    <w:p>
      <w:pPr>
        <w:pStyle w:val="27"/>
        <w:spacing w:line="360" w:lineRule="auto"/>
        <w:rPr>
          <w:color w:val="auto"/>
        </w:rPr>
      </w:pPr>
    </w:p>
    <w:p>
      <w:pPr>
        <w:widowControl/>
        <w:spacing w:line="240" w:lineRule="auto"/>
        <w:ind w:firstLine="0" w:firstLineChars="0"/>
        <w:jc w:val="left"/>
        <w:rPr>
          <w:rFonts w:ascii="黑体" w:eastAsia="黑体" w:cs="黑体"/>
          <w:color w:val="auto"/>
          <w:kern w:val="0"/>
          <w:szCs w:val="24"/>
        </w:rPr>
      </w:pPr>
      <w:r>
        <w:rPr>
          <w:color w:val="auto"/>
        </w:rPr>
        <w:br w:type="page"/>
      </w:r>
    </w:p>
    <w:p>
      <w:pPr>
        <w:pStyle w:val="27"/>
        <w:spacing w:line="360" w:lineRule="auto"/>
        <w:rPr>
          <w:rFonts w:hint="eastAsia" w:hAnsi="Times New Roman"/>
          <w:color w:val="auto"/>
          <w:sz w:val="28"/>
          <w:szCs w:val="28"/>
        </w:rPr>
      </w:pPr>
      <w:r>
        <w:rPr>
          <w:rFonts w:hint="eastAsia"/>
          <w:color w:val="auto"/>
          <w:sz w:val="28"/>
          <w:szCs w:val="28"/>
        </w:rPr>
        <w:t xml:space="preserve">附件1  </w:t>
      </w:r>
      <w:r>
        <w:rPr>
          <w:rFonts w:hint="eastAsia" w:hAnsi="Times New Roman"/>
          <w:color w:val="auto"/>
          <w:sz w:val="28"/>
          <w:szCs w:val="28"/>
        </w:rPr>
        <w:t>企业平面图</w:t>
      </w:r>
    </w:p>
    <w:p>
      <w:pPr>
        <w:pStyle w:val="27"/>
        <w:spacing w:line="360" w:lineRule="auto"/>
        <w:rPr>
          <w:rFonts w:hint="eastAsia" w:hAnsi="Times New Roman"/>
          <w:color w:val="auto"/>
          <w:sz w:val="28"/>
          <w:szCs w:val="28"/>
        </w:rPr>
      </w:pPr>
      <w:r>
        <w:rPr>
          <w:rFonts w:hint="eastAsia" w:ascii="Times New Roman" w:hAnsi="Times New Roman" w:eastAsia="黑体" w:cs="Times New Roman"/>
          <w:color w:val="auto"/>
          <w:sz w:val="32"/>
          <w:szCs w:val="32"/>
          <w:lang w:eastAsia="zh-CN"/>
        </w:rPr>
        <w:drawing>
          <wp:inline distT="0" distB="0" distL="114300" distR="114300">
            <wp:extent cx="5392420" cy="6325235"/>
            <wp:effectExtent l="0" t="0" r="17780" b="18415"/>
            <wp:docPr id="256" name="图片 256" descr="168481230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1684812303081"/>
                    <pic:cNvPicPr>
                      <a:picLocks noChangeAspect="1"/>
                    </pic:cNvPicPr>
                  </pic:nvPicPr>
                  <pic:blipFill>
                    <a:blip r:embed="rId25"/>
                    <a:stretch>
                      <a:fillRect/>
                    </a:stretch>
                  </pic:blipFill>
                  <pic:spPr>
                    <a:xfrm>
                      <a:off x="0" y="0"/>
                      <a:ext cx="5392420" cy="6325235"/>
                    </a:xfrm>
                    <a:prstGeom prst="rect">
                      <a:avLst/>
                    </a:prstGeom>
                  </pic:spPr>
                </pic:pic>
              </a:graphicData>
            </a:graphic>
          </wp:inline>
        </w:drawing>
      </w:r>
    </w:p>
    <w:p>
      <w:pPr>
        <w:pStyle w:val="27"/>
        <w:spacing w:line="360" w:lineRule="auto"/>
      </w:pPr>
    </w:p>
    <w:p>
      <w:pPr>
        <w:sectPr>
          <w:headerReference r:id="rId12" w:type="default"/>
          <w:pgSz w:w="11906" w:h="16838"/>
          <w:pgMar w:top="1440" w:right="1800" w:bottom="1440" w:left="1800" w:header="709" w:footer="709" w:gutter="0"/>
          <w:cols w:space="425" w:num="1"/>
          <w:docGrid w:type="lines" w:linePitch="312" w:charSpace="0"/>
        </w:sectPr>
      </w:pPr>
    </w:p>
    <w:p>
      <w:pPr>
        <w:pStyle w:val="27"/>
        <w:spacing w:line="360" w:lineRule="auto"/>
        <w:rPr>
          <w:rFonts w:hint="eastAsia" w:hAnsi="Times New Roman"/>
          <w:color w:val="auto"/>
          <w:sz w:val="28"/>
          <w:szCs w:val="28"/>
        </w:rPr>
      </w:pPr>
      <w:r>
        <w:rPr>
          <w:rFonts w:hint="eastAsia" w:hAnsi="Times New Roman"/>
          <w:color w:val="auto"/>
          <w:sz w:val="28"/>
          <w:szCs w:val="28"/>
        </w:rPr>
        <w:t>附件2  组织结构图</w:t>
      </w:r>
    </w:p>
    <w:p>
      <w:pPr>
        <w:pStyle w:val="27"/>
        <w:spacing w:line="360" w:lineRule="auto"/>
        <w:jc w:val="center"/>
        <w:rPr>
          <w:color w:val="auto"/>
        </w:rPr>
      </w:pPr>
    </w:p>
    <w:p>
      <w:pPr>
        <w:pStyle w:val="27"/>
        <w:spacing w:line="360" w:lineRule="auto"/>
        <w:jc w:val="center"/>
        <w:rPr>
          <w:rFonts w:hint="eastAsia" w:eastAsia="黑体"/>
          <w:b/>
          <w:color w:val="auto"/>
          <w:lang w:eastAsia="zh-CN"/>
        </w:rPr>
      </w:pPr>
      <w:r>
        <w:rPr>
          <w:rFonts w:hint="eastAsia" w:eastAsia="黑体"/>
          <w:b/>
          <w:color w:val="auto"/>
          <w:lang w:eastAsia="zh-CN"/>
        </w:rPr>
        <w:drawing>
          <wp:inline distT="0" distB="0" distL="114300" distR="114300">
            <wp:extent cx="8862060" cy="4128135"/>
            <wp:effectExtent l="0" t="0" r="15240" b="5715"/>
            <wp:docPr id="34" name="图片 34" descr="1686636557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86636557602"/>
                    <pic:cNvPicPr>
                      <a:picLocks noChangeAspect="1"/>
                    </pic:cNvPicPr>
                  </pic:nvPicPr>
                  <pic:blipFill>
                    <a:blip r:embed="rId26"/>
                    <a:stretch>
                      <a:fillRect/>
                    </a:stretch>
                  </pic:blipFill>
                  <pic:spPr>
                    <a:xfrm>
                      <a:off x="0" y="0"/>
                      <a:ext cx="8862060" cy="4128135"/>
                    </a:xfrm>
                    <a:prstGeom prst="rect">
                      <a:avLst/>
                    </a:prstGeom>
                  </pic:spPr>
                </pic:pic>
              </a:graphicData>
            </a:graphic>
          </wp:inline>
        </w:drawing>
      </w:r>
    </w:p>
    <w:p>
      <w:pPr>
        <w:pStyle w:val="27"/>
        <w:spacing w:line="360" w:lineRule="auto"/>
        <w:jc w:val="center"/>
        <w:rPr>
          <w:color w:val="auto"/>
        </w:rPr>
      </w:pPr>
    </w:p>
    <w:p>
      <w:pPr>
        <w:pStyle w:val="27"/>
        <w:spacing w:line="360" w:lineRule="auto"/>
        <w:rPr>
          <w:rFonts w:hint="eastAsia" w:hAnsi="Times New Roman"/>
          <w:color w:val="auto"/>
          <w:sz w:val="28"/>
          <w:szCs w:val="28"/>
        </w:rPr>
      </w:pPr>
      <w:r>
        <w:rPr>
          <w:rFonts w:hint="eastAsia" w:hAnsi="Times New Roman"/>
          <w:color w:val="auto"/>
          <w:sz w:val="28"/>
          <w:szCs w:val="28"/>
        </w:rPr>
        <w:t>附件</w:t>
      </w:r>
      <w:r>
        <w:rPr>
          <w:rFonts w:hint="eastAsia"/>
          <w:color w:val="auto"/>
          <w:sz w:val="28"/>
          <w:szCs w:val="28"/>
          <w:lang w:val="en-US" w:eastAsia="zh-CN"/>
        </w:rPr>
        <w:t>3</w:t>
      </w:r>
      <w:r>
        <w:rPr>
          <w:rFonts w:hint="eastAsia" w:hAnsi="Times New Roman"/>
          <w:color w:val="auto"/>
          <w:sz w:val="28"/>
          <w:szCs w:val="28"/>
        </w:rPr>
        <w:t xml:space="preserve">   统计局报表205-1《能源购进、消费与库存》（202</w:t>
      </w:r>
      <w:r>
        <w:rPr>
          <w:rFonts w:hint="eastAsia"/>
          <w:color w:val="auto"/>
          <w:sz w:val="28"/>
          <w:szCs w:val="28"/>
          <w:lang w:val="en-US" w:eastAsia="zh-CN"/>
        </w:rPr>
        <w:t>3</w:t>
      </w:r>
      <w:r>
        <w:rPr>
          <w:rFonts w:hint="eastAsia" w:hAnsi="Times New Roman"/>
          <w:color w:val="auto"/>
          <w:sz w:val="28"/>
          <w:szCs w:val="28"/>
        </w:rPr>
        <w:t>年）</w:t>
      </w:r>
    </w:p>
    <w:p>
      <w:pPr>
        <w:ind w:left="0" w:leftChars="0" w:firstLine="0" w:firstLineChars="0"/>
        <w:jc w:val="center"/>
        <w:rPr>
          <w:rFonts w:hint="eastAsia"/>
          <w:color w:val="auto"/>
          <w:lang w:eastAsia="zh-CN"/>
        </w:rPr>
      </w:pPr>
      <w:r>
        <w:rPr>
          <w:rFonts w:hint="eastAsia"/>
          <w:color w:val="auto"/>
          <w:lang w:eastAsia="zh-CN"/>
        </w:rPr>
        <w:drawing>
          <wp:inline distT="0" distB="0" distL="114300" distR="114300">
            <wp:extent cx="8191500" cy="4442460"/>
            <wp:effectExtent l="0" t="0" r="0" b="15240"/>
            <wp:docPr id="24" name="图片 24" descr="205-1_能源购进、消费与库存(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5-1_能源购进、消费与库存(1)_00"/>
                    <pic:cNvPicPr>
                      <a:picLocks noChangeAspect="1"/>
                    </pic:cNvPicPr>
                  </pic:nvPicPr>
                  <pic:blipFill>
                    <a:blip r:embed="rId27"/>
                    <a:stretch>
                      <a:fillRect/>
                    </a:stretch>
                  </pic:blipFill>
                  <pic:spPr>
                    <a:xfrm>
                      <a:off x="0" y="0"/>
                      <a:ext cx="8191500" cy="4442460"/>
                    </a:xfrm>
                    <a:prstGeom prst="rect">
                      <a:avLst/>
                    </a:prstGeom>
                  </pic:spPr>
                </pic:pic>
              </a:graphicData>
            </a:graphic>
          </wp:inline>
        </w:drawing>
      </w:r>
    </w:p>
    <w:p>
      <w:pPr>
        <w:ind w:left="0" w:leftChars="0" w:firstLine="0" w:firstLineChars="0"/>
        <w:rPr>
          <w:rFonts w:hint="eastAsia"/>
          <w:color w:val="auto"/>
          <w:lang w:eastAsia="zh-CN"/>
        </w:rPr>
      </w:pPr>
    </w:p>
    <w:p>
      <w:pPr>
        <w:ind w:left="0" w:leftChars="0" w:firstLine="0" w:firstLineChars="0"/>
        <w:jc w:val="center"/>
        <w:rPr>
          <w:rFonts w:hint="eastAsia"/>
          <w:color w:val="auto"/>
          <w:lang w:eastAsia="zh-CN"/>
        </w:rPr>
      </w:pPr>
      <w:r>
        <w:rPr>
          <w:rFonts w:hint="eastAsia"/>
          <w:color w:val="auto"/>
          <w:lang w:eastAsia="zh-CN"/>
        </w:rPr>
        <w:drawing>
          <wp:inline distT="0" distB="0" distL="114300" distR="114300">
            <wp:extent cx="7979410" cy="4855210"/>
            <wp:effectExtent l="0" t="0" r="2540" b="2540"/>
            <wp:docPr id="25" name="图片 25" descr="205-1_能源购进、消费与库存(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05-1_能源购进、消费与库存(1)_01"/>
                    <pic:cNvPicPr>
                      <a:picLocks noChangeAspect="1"/>
                    </pic:cNvPicPr>
                  </pic:nvPicPr>
                  <pic:blipFill>
                    <a:blip r:embed="rId28"/>
                    <a:stretch>
                      <a:fillRect/>
                    </a:stretch>
                  </pic:blipFill>
                  <pic:spPr>
                    <a:xfrm>
                      <a:off x="0" y="0"/>
                      <a:ext cx="7979410" cy="4855210"/>
                    </a:xfrm>
                    <a:prstGeom prst="rect">
                      <a:avLst/>
                    </a:prstGeom>
                  </pic:spPr>
                </pic:pic>
              </a:graphicData>
            </a:graphic>
          </wp:inline>
        </w:drawing>
      </w:r>
    </w:p>
    <w:p>
      <w:pPr>
        <w:ind w:left="0" w:leftChars="0" w:firstLine="0" w:firstLineChars="0"/>
        <w:rPr>
          <w:rFonts w:hint="eastAsia"/>
          <w:color w:val="auto"/>
          <w:lang w:eastAsia="zh-CN"/>
        </w:rPr>
      </w:pPr>
    </w:p>
    <w:p>
      <w:pPr>
        <w:ind w:left="0" w:leftChars="0" w:firstLine="0" w:firstLineChars="0"/>
        <w:rPr>
          <w:rFonts w:hint="eastAsia"/>
          <w:lang w:eastAsia="zh-CN"/>
        </w:rPr>
        <w:sectPr>
          <w:pgSz w:w="16838" w:h="11906" w:orient="landscape"/>
          <w:pgMar w:top="1800" w:right="1440" w:bottom="1800" w:left="1440" w:header="709" w:footer="709" w:gutter="0"/>
          <w:cols w:space="425" w:num="1"/>
          <w:docGrid w:type="lines" w:linePitch="312" w:charSpace="0"/>
        </w:sectPr>
      </w:pPr>
    </w:p>
    <w:p>
      <w:pPr>
        <w:ind w:left="0" w:leftChars="0" w:firstLine="0" w:firstLineChars="0"/>
        <w:rPr>
          <w:rFonts w:hint="eastAsia" w:hAnsi="Times New Roman"/>
          <w:color w:val="auto"/>
          <w:sz w:val="28"/>
          <w:szCs w:val="28"/>
        </w:rPr>
      </w:pPr>
      <w:r>
        <w:rPr>
          <w:rFonts w:hint="eastAsia" w:hAnsi="Times New Roman"/>
          <w:color w:val="auto"/>
          <w:sz w:val="28"/>
          <w:szCs w:val="28"/>
        </w:rPr>
        <w:t>附件</w:t>
      </w:r>
      <w:r>
        <w:rPr>
          <w:rFonts w:hint="eastAsia"/>
          <w:color w:val="auto"/>
          <w:sz w:val="28"/>
          <w:szCs w:val="28"/>
          <w:lang w:val="en-US" w:eastAsia="zh-CN"/>
        </w:rPr>
        <w:t>4</w:t>
      </w:r>
      <w:r>
        <w:rPr>
          <w:rFonts w:hint="eastAsia" w:hAnsi="Times New Roman"/>
          <w:color w:val="auto"/>
          <w:sz w:val="28"/>
          <w:szCs w:val="28"/>
        </w:rPr>
        <w:t xml:space="preserve">  202</w:t>
      </w:r>
      <w:r>
        <w:rPr>
          <w:rFonts w:hint="eastAsia"/>
          <w:color w:val="auto"/>
          <w:sz w:val="28"/>
          <w:szCs w:val="28"/>
          <w:lang w:val="en-US" w:eastAsia="zh-CN"/>
        </w:rPr>
        <w:t>3</w:t>
      </w:r>
      <w:r>
        <w:rPr>
          <w:rFonts w:hint="eastAsia" w:hAnsi="Times New Roman"/>
          <w:color w:val="auto"/>
          <w:sz w:val="28"/>
          <w:szCs w:val="28"/>
        </w:rPr>
        <w:t>年电力结算凭证</w:t>
      </w:r>
    </w:p>
    <w:p>
      <w:pPr>
        <w:pStyle w:val="27"/>
        <w:spacing w:line="360" w:lineRule="auto"/>
        <w:jc w:val="center"/>
        <w:rPr>
          <w:rFonts w:hint="eastAsia" w:hAnsi="Times New Roman" w:eastAsia="黑体"/>
          <w:color w:val="auto"/>
          <w:sz w:val="28"/>
          <w:szCs w:val="28"/>
          <w:lang w:eastAsia="zh-CN"/>
        </w:rPr>
      </w:pPr>
    </w:p>
    <w:p>
      <w:pPr>
        <w:pStyle w:val="27"/>
        <w:spacing w:line="360" w:lineRule="auto"/>
        <w:jc w:val="center"/>
        <w:rPr>
          <w:rFonts w:hint="eastAsia" w:hAnsi="Times New Roman" w:eastAsia="黑体"/>
          <w:color w:val="auto"/>
          <w:sz w:val="28"/>
          <w:szCs w:val="28"/>
          <w:lang w:eastAsia="zh-CN"/>
        </w:rPr>
      </w:pPr>
      <w:r>
        <w:rPr>
          <w:rFonts w:hint="eastAsia" w:hAnsi="Times New Roman" w:eastAsia="黑体"/>
          <w:color w:val="auto"/>
          <w:sz w:val="28"/>
          <w:szCs w:val="28"/>
          <w:lang w:eastAsia="zh-CN"/>
        </w:rPr>
        <w:drawing>
          <wp:inline distT="0" distB="0" distL="114300" distR="114300">
            <wp:extent cx="5266690" cy="3735705"/>
            <wp:effectExtent l="0" t="0" r="10160" b="17145"/>
            <wp:docPr id="2" name="图片 2" descr="IMG_20240112_11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0112_113524"/>
                    <pic:cNvPicPr>
                      <a:picLocks noChangeAspect="1"/>
                    </pic:cNvPicPr>
                  </pic:nvPicPr>
                  <pic:blipFill>
                    <a:blip r:embed="rId29"/>
                    <a:stretch>
                      <a:fillRect/>
                    </a:stretch>
                  </pic:blipFill>
                  <pic:spPr>
                    <a:xfrm>
                      <a:off x="0" y="0"/>
                      <a:ext cx="5266690" cy="3735705"/>
                    </a:xfrm>
                    <a:prstGeom prst="rect">
                      <a:avLst/>
                    </a:prstGeom>
                  </pic:spPr>
                </pic:pic>
              </a:graphicData>
            </a:graphic>
          </wp:inline>
        </w:drawing>
      </w:r>
    </w:p>
    <w:p>
      <w:pPr>
        <w:pStyle w:val="27"/>
        <w:spacing w:line="360" w:lineRule="auto"/>
        <w:rPr>
          <w:rFonts w:hint="eastAsia" w:hAnsi="Times New Roman" w:eastAsia="黑体"/>
          <w:color w:val="auto"/>
          <w:sz w:val="28"/>
          <w:szCs w:val="28"/>
          <w:lang w:eastAsia="zh-CN"/>
        </w:rPr>
      </w:pPr>
      <w:r>
        <w:rPr>
          <w:rFonts w:hint="eastAsia" w:hAnsi="Times New Roman" w:eastAsia="黑体"/>
          <w:color w:val="auto"/>
          <w:sz w:val="28"/>
          <w:szCs w:val="28"/>
          <w:lang w:eastAsia="zh-CN"/>
        </w:rPr>
        <w:drawing>
          <wp:inline distT="0" distB="0" distL="114300" distR="114300">
            <wp:extent cx="5266690" cy="3555365"/>
            <wp:effectExtent l="0" t="0" r="10160" b="6985"/>
            <wp:docPr id="3" name="图片 3" descr="IMG_20240112_11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0112_113550"/>
                    <pic:cNvPicPr>
                      <a:picLocks noChangeAspect="1"/>
                    </pic:cNvPicPr>
                  </pic:nvPicPr>
                  <pic:blipFill>
                    <a:blip r:embed="rId30"/>
                    <a:stretch>
                      <a:fillRect/>
                    </a:stretch>
                  </pic:blipFill>
                  <pic:spPr>
                    <a:xfrm>
                      <a:off x="0" y="0"/>
                      <a:ext cx="5266690" cy="3555365"/>
                    </a:xfrm>
                    <a:prstGeom prst="rect">
                      <a:avLst/>
                    </a:prstGeom>
                  </pic:spPr>
                </pic:pic>
              </a:graphicData>
            </a:graphic>
          </wp:inline>
        </w:drawing>
      </w:r>
    </w:p>
    <w:p>
      <w:pPr>
        <w:rPr>
          <w:rFonts w:hint="eastAsia" w:hAnsi="Times New Roman" w:eastAsia="黑体"/>
          <w:color w:val="auto"/>
          <w:sz w:val="28"/>
          <w:szCs w:val="28"/>
          <w:lang w:eastAsia="zh-CN"/>
        </w:rPr>
      </w:pPr>
      <w:r>
        <w:rPr>
          <w:rFonts w:hint="eastAsia" w:hAnsi="Times New Roman" w:eastAsia="黑体"/>
          <w:color w:val="auto"/>
          <w:sz w:val="28"/>
          <w:szCs w:val="28"/>
          <w:lang w:eastAsia="zh-CN"/>
        </w:rPr>
        <w:br w:type="page"/>
      </w:r>
    </w:p>
    <w:p>
      <w:pPr>
        <w:pStyle w:val="27"/>
        <w:spacing w:line="360" w:lineRule="auto"/>
        <w:rPr>
          <w:rFonts w:hint="eastAsia" w:hAnsi="Times New Roman" w:eastAsia="黑体"/>
          <w:color w:val="auto"/>
          <w:sz w:val="28"/>
          <w:szCs w:val="28"/>
          <w:lang w:eastAsia="zh-CN"/>
        </w:rPr>
      </w:pPr>
      <w:r>
        <w:rPr>
          <w:rFonts w:hint="eastAsia" w:hAnsi="Times New Roman" w:eastAsia="黑体"/>
          <w:color w:val="auto"/>
          <w:sz w:val="28"/>
          <w:szCs w:val="28"/>
          <w:lang w:eastAsia="zh-CN"/>
        </w:rPr>
        <w:drawing>
          <wp:inline distT="0" distB="0" distL="114300" distR="114300">
            <wp:extent cx="5266690" cy="3904615"/>
            <wp:effectExtent l="0" t="0" r="10160" b="635"/>
            <wp:docPr id="8" name="图片 8" descr="IMG_20240112_11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0112_113613"/>
                    <pic:cNvPicPr>
                      <a:picLocks noChangeAspect="1"/>
                    </pic:cNvPicPr>
                  </pic:nvPicPr>
                  <pic:blipFill>
                    <a:blip r:embed="rId31"/>
                    <a:stretch>
                      <a:fillRect/>
                    </a:stretch>
                  </pic:blipFill>
                  <pic:spPr>
                    <a:xfrm>
                      <a:off x="0" y="0"/>
                      <a:ext cx="5266690" cy="3904615"/>
                    </a:xfrm>
                    <a:prstGeom prst="rect">
                      <a:avLst/>
                    </a:prstGeom>
                  </pic:spPr>
                </pic:pic>
              </a:graphicData>
            </a:graphic>
          </wp:inline>
        </w:drawing>
      </w:r>
    </w:p>
    <w:p>
      <w:pPr>
        <w:ind w:left="0" w:leftChars="0" w:firstLine="0" w:firstLineChars="0"/>
        <w:rPr>
          <w:rFonts w:hint="eastAsia" w:hAnsi="Times New Roman" w:eastAsia="黑体"/>
          <w:color w:val="auto"/>
          <w:sz w:val="28"/>
          <w:szCs w:val="28"/>
          <w:lang w:eastAsia="zh-CN"/>
        </w:rPr>
      </w:pPr>
      <w:r>
        <w:rPr>
          <w:rFonts w:hint="eastAsia" w:hAnsi="Times New Roman" w:eastAsia="黑体"/>
          <w:color w:val="auto"/>
          <w:sz w:val="28"/>
          <w:szCs w:val="28"/>
          <w:lang w:eastAsia="zh-CN"/>
        </w:rPr>
        <w:drawing>
          <wp:inline distT="0" distB="0" distL="114300" distR="114300">
            <wp:extent cx="5266690" cy="3862070"/>
            <wp:effectExtent l="0" t="0" r="10160" b="5080"/>
            <wp:docPr id="13" name="图片 13" descr="IMG_20240112_11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0112_113636"/>
                    <pic:cNvPicPr>
                      <a:picLocks noChangeAspect="1"/>
                    </pic:cNvPicPr>
                  </pic:nvPicPr>
                  <pic:blipFill>
                    <a:blip r:embed="rId32"/>
                    <a:stretch>
                      <a:fillRect/>
                    </a:stretch>
                  </pic:blipFill>
                  <pic:spPr>
                    <a:xfrm>
                      <a:off x="0" y="0"/>
                      <a:ext cx="5266690" cy="3862070"/>
                    </a:xfrm>
                    <a:prstGeom prst="rect">
                      <a:avLst/>
                    </a:prstGeom>
                  </pic:spPr>
                </pic:pic>
              </a:graphicData>
            </a:graphic>
          </wp:inline>
        </w:drawing>
      </w:r>
    </w:p>
    <w:p>
      <w:pPr>
        <w:pStyle w:val="27"/>
        <w:spacing w:line="360" w:lineRule="auto"/>
        <w:rPr>
          <w:rFonts w:hint="eastAsia" w:hAnsi="Times New Roman" w:eastAsia="黑体"/>
          <w:color w:val="auto"/>
          <w:sz w:val="28"/>
          <w:szCs w:val="28"/>
          <w:lang w:eastAsia="zh-CN"/>
        </w:rPr>
      </w:pPr>
    </w:p>
    <w:p>
      <w:pPr>
        <w:ind w:left="0" w:leftChars="0" w:firstLine="0" w:firstLineChars="0"/>
        <w:rPr>
          <w:rFonts w:hint="eastAsia" w:hAnsi="Times New Roman" w:eastAsia="黑体"/>
          <w:color w:val="auto"/>
          <w:sz w:val="28"/>
          <w:szCs w:val="28"/>
          <w:lang w:eastAsia="zh-CN"/>
        </w:rPr>
      </w:pPr>
    </w:p>
    <w:p>
      <w:pPr>
        <w:bidi w:val="0"/>
        <w:ind w:left="0" w:leftChars="0" w:firstLine="0" w:firstLineChars="0"/>
        <w:rPr>
          <w:rFonts w:hint="eastAsia"/>
          <w:lang w:eastAsia="zh-CN"/>
        </w:rPr>
      </w:pPr>
      <w:r>
        <w:rPr>
          <w:rFonts w:hint="eastAsia"/>
          <w:lang w:eastAsia="zh-CN"/>
        </w:rPr>
        <w:drawing>
          <wp:inline distT="0" distB="0" distL="114300" distR="114300">
            <wp:extent cx="5266690" cy="4031615"/>
            <wp:effectExtent l="0" t="0" r="10160" b="6985"/>
            <wp:docPr id="14" name="图片 14" descr="IMG_20240112_11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0112_113656"/>
                    <pic:cNvPicPr>
                      <a:picLocks noChangeAspect="1"/>
                    </pic:cNvPicPr>
                  </pic:nvPicPr>
                  <pic:blipFill>
                    <a:blip r:embed="rId33"/>
                    <a:stretch>
                      <a:fillRect/>
                    </a:stretch>
                  </pic:blipFill>
                  <pic:spPr>
                    <a:xfrm>
                      <a:off x="0" y="0"/>
                      <a:ext cx="5266690" cy="4031615"/>
                    </a:xfrm>
                    <a:prstGeom prst="rect">
                      <a:avLst/>
                    </a:prstGeom>
                  </pic:spPr>
                </pic:pic>
              </a:graphicData>
            </a:graphic>
          </wp:inline>
        </w:drawing>
      </w:r>
    </w:p>
    <w:p>
      <w:pPr>
        <w:ind w:left="0" w:leftChars="0" w:firstLine="0" w:firstLineChars="0"/>
        <w:rPr>
          <w:rFonts w:hint="eastAsia" w:hAnsi="Times New Roman" w:eastAsia="黑体"/>
          <w:color w:val="auto"/>
          <w:sz w:val="28"/>
          <w:szCs w:val="28"/>
          <w:lang w:eastAsia="zh-CN"/>
        </w:rPr>
      </w:pPr>
      <w:r>
        <w:rPr>
          <w:rFonts w:hint="eastAsia" w:hAnsi="Times New Roman" w:eastAsia="黑体"/>
          <w:color w:val="auto"/>
          <w:sz w:val="28"/>
          <w:szCs w:val="28"/>
          <w:lang w:eastAsia="zh-CN"/>
        </w:rPr>
        <w:drawing>
          <wp:inline distT="0" distB="0" distL="114300" distR="114300">
            <wp:extent cx="5266690" cy="3787775"/>
            <wp:effectExtent l="0" t="0" r="10160" b="3175"/>
            <wp:docPr id="15" name="图片 15" descr="IMG_20240112_11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0112_113714"/>
                    <pic:cNvPicPr>
                      <a:picLocks noChangeAspect="1"/>
                    </pic:cNvPicPr>
                  </pic:nvPicPr>
                  <pic:blipFill>
                    <a:blip r:embed="rId34"/>
                    <a:stretch>
                      <a:fillRect/>
                    </a:stretch>
                  </pic:blipFill>
                  <pic:spPr>
                    <a:xfrm>
                      <a:off x="0" y="0"/>
                      <a:ext cx="5266690" cy="3787775"/>
                    </a:xfrm>
                    <a:prstGeom prst="rect">
                      <a:avLst/>
                    </a:prstGeom>
                  </pic:spPr>
                </pic:pic>
              </a:graphicData>
            </a:graphic>
          </wp:inline>
        </w:drawing>
      </w:r>
    </w:p>
    <w:p>
      <w:pPr>
        <w:ind w:left="0" w:leftChars="0" w:firstLine="0" w:firstLineChars="0"/>
        <w:rPr>
          <w:rFonts w:hint="eastAsia" w:hAnsi="Times New Roman" w:eastAsia="黑体"/>
          <w:color w:val="auto"/>
          <w:sz w:val="28"/>
          <w:szCs w:val="28"/>
          <w:lang w:eastAsia="zh-CN"/>
        </w:rPr>
      </w:pPr>
    </w:p>
    <w:p>
      <w:pPr>
        <w:ind w:left="0" w:leftChars="0" w:firstLine="0" w:firstLineChars="0"/>
        <w:rPr>
          <w:rFonts w:hint="eastAsia" w:hAnsi="Times New Roman" w:eastAsia="黑体"/>
          <w:color w:val="auto"/>
          <w:sz w:val="28"/>
          <w:szCs w:val="28"/>
          <w:lang w:eastAsia="zh-CN"/>
        </w:rPr>
      </w:pPr>
    </w:p>
    <w:p>
      <w:pPr>
        <w:ind w:left="0" w:leftChars="0" w:firstLine="0" w:firstLineChars="0"/>
        <w:rPr>
          <w:rFonts w:hint="eastAsia" w:hAnsi="Times New Roman" w:eastAsia="黑体"/>
          <w:color w:val="auto"/>
          <w:sz w:val="28"/>
          <w:szCs w:val="28"/>
          <w:lang w:eastAsia="zh-CN"/>
        </w:rPr>
      </w:pPr>
      <w:r>
        <w:rPr>
          <w:rFonts w:hint="eastAsia" w:hAnsi="Times New Roman" w:eastAsia="黑体"/>
          <w:color w:val="auto"/>
          <w:sz w:val="28"/>
          <w:szCs w:val="28"/>
          <w:lang w:eastAsia="zh-CN"/>
        </w:rPr>
        <w:drawing>
          <wp:inline distT="0" distB="0" distL="114300" distR="114300">
            <wp:extent cx="5266690" cy="3840480"/>
            <wp:effectExtent l="0" t="0" r="10160" b="7620"/>
            <wp:docPr id="16" name="图片 16" descr="IMG_20240112_11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0112_113833"/>
                    <pic:cNvPicPr>
                      <a:picLocks noChangeAspect="1"/>
                    </pic:cNvPicPr>
                  </pic:nvPicPr>
                  <pic:blipFill>
                    <a:blip r:embed="rId35"/>
                    <a:stretch>
                      <a:fillRect/>
                    </a:stretch>
                  </pic:blipFill>
                  <pic:spPr>
                    <a:xfrm>
                      <a:off x="0" y="0"/>
                      <a:ext cx="5266690" cy="3840480"/>
                    </a:xfrm>
                    <a:prstGeom prst="rect">
                      <a:avLst/>
                    </a:prstGeom>
                  </pic:spPr>
                </pic:pic>
              </a:graphicData>
            </a:graphic>
          </wp:inline>
        </w:drawing>
      </w:r>
    </w:p>
    <w:p>
      <w:pPr>
        <w:ind w:left="0" w:leftChars="0" w:firstLine="0" w:firstLineChars="0"/>
        <w:rPr>
          <w:rFonts w:hint="eastAsia" w:hAnsi="Times New Roman" w:eastAsia="黑体"/>
          <w:color w:val="auto"/>
          <w:sz w:val="28"/>
          <w:szCs w:val="28"/>
          <w:lang w:eastAsia="zh-CN"/>
        </w:rPr>
      </w:pPr>
      <w:r>
        <w:rPr>
          <w:rFonts w:hint="eastAsia" w:hAnsi="Times New Roman" w:eastAsia="黑体"/>
          <w:color w:val="auto"/>
          <w:sz w:val="28"/>
          <w:szCs w:val="28"/>
          <w:lang w:eastAsia="zh-CN"/>
        </w:rPr>
        <w:drawing>
          <wp:inline distT="0" distB="0" distL="114300" distR="114300">
            <wp:extent cx="5266690" cy="3776980"/>
            <wp:effectExtent l="0" t="0" r="10160" b="13970"/>
            <wp:docPr id="17" name="图片 17" descr="IMG_20240112_11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0112_113900"/>
                    <pic:cNvPicPr>
                      <a:picLocks noChangeAspect="1"/>
                    </pic:cNvPicPr>
                  </pic:nvPicPr>
                  <pic:blipFill>
                    <a:blip r:embed="rId36"/>
                    <a:stretch>
                      <a:fillRect/>
                    </a:stretch>
                  </pic:blipFill>
                  <pic:spPr>
                    <a:xfrm>
                      <a:off x="0" y="0"/>
                      <a:ext cx="5266690" cy="3776980"/>
                    </a:xfrm>
                    <a:prstGeom prst="rect">
                      <a:avLst/>
                    </a:prstGeom>
                  </pic:spPr>
                </pic:pic>
              </a:graphicData>
            </a:graphic>
          </wp:inline>
        </w:drawing>
      </w:r>
    </w:p>
    <w:p>
      <w:pPr>
        <w:ind w:left="0" w:leftChars="0" w:firstLine="0" w:firstLineChars="0"/>
        <w:rPr>
          <w:rFonts w:hint="eastAsia" w:hAnsi="Times New Roman" w:eastAsia="黑体"/>
          <w:color w:val="auto"/>
          <w:sz w:val="28"/>
          <w:szCs w:val="28"/>
          <w:lang w:eastAsia="zh-CN"/>
        </w:rPr>
      </w:pPr>
    </w:p>
    <w:p>
      <w:pPr>
        <w:ind w:left="0" w:leftChars="0" w:firstLine="0" w:firstLineChars="0"/>
        <w:rPr>
          <w:rFonts w:hint="eastAsia" w:hAnsi="Times New Roman" w:eastAsia="黑体"/>
          <w:color w:val="auto"/>
          <w:sz w:val="28"/>
          <w:szCs w:val="28"/>
          <w:lang w:eastAsia="zh-CN"/>
        </w:rPr>
      </w:pPr>
    </w:p>
    <w:p>
      <w:pPr>
        <w:ind w:left="0" w:leftChars="0" w:firstLine="0" w:firstLineChars="0"/>
        <w:rPr>
          <w:rFonts w:hint="eastAsia" w:hAnsi="Times New Roman" w:eastAsia="黑体"/>
          <w:color w:val="auto"/>
          <w:sz w:val="28"/>
          <w:szCs w:val="28"/>
          <w:lang w:eastAsia="zh-CN"/>
        </w:rPr>
      </w:pPr>
      <w:r>
        <w:rPr>
          <w:rFonts w:hint="eastAsia" w:hAnsi="Times New Roman" w:eastAsia="黑体"/>
          <w:color w:val="auto"/>
          <w:sz w:val="28"/>
          <w:szCs w:val="28"/>
          <w:lang w:eastAsia="zh-CN"/>
        </w:rPr>
        <w:drawing>
          <wp:inline distT="0" distB="0" distL="114300" distR="114300">
            <wp:extent cx="5266690" cy="3967480"/>
            <wp:effectExtent l="0" t="0" r="10160" b="13970"/>
            <wp:docPr id="20" name="图片 20" descr="IMG_20240112_11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40112_113949"/>
                    <pic:cNvPicPr>
                      <a:picLocks noChangeAspect="1"/>
                    </pic:cNvPicPr>
                  </pic:nvPicPr>
                  <pic:blipFill>
                    <a:blip r:embed="rId37"/>
                    <a:stretch>
                      <a:fillRect/>
                    </a:stretch>
                  </pic:blipFill>
                  <pic:spPr>
                    <a:xfrm>
                      <a:off x="0" y="0"/>
                      <a:ext cx="5266690" cy="3967480"/>
                    </a:xfrm>
                    <a:prstGeom prst="rect">
                      <a:avLst/>
                    </a:prstGeom>
                  </pic:spPr>
                </pic:pic>
              </a:graphicData>
            </a:graphic>
          </wp:inline>
        </w:drawing>
      </w:r>
    </w:p>
    <w:p>
      <w:pPr>
        <w:ind w:left="0" w:leftChars="0" w:firstLine="0" w:firstLineChars="0"/>
        <w:rPr>
          <w:rFonts w:hint="eastAsia" w:hAnsi="Times New Roman" w:eastAsia="黑体"/>
          <w:color w:val="auto"/>
          <w:sz w:val="28"/>
          <w:szCs w:val="28"/>
          <w:lang w:eastAsia="zh-CN"/>
        </w:rPr>
      </w:pPr>
      <w:r>
        <w:rPr>
          <w:rFonts w:hint="eastAsia" w:hAnsi="Times New Roman" w:eastAsia="黑体"/>
          <w:color w:val="auto"/>
          <w:sz w:val="28"/>
          <w:szCs w:val="28"/>
          <w:lang w:eastAsia="zh-CN"/>
        </w:rPr>
        <w:drawing>
          <wp:inline distT="0" distB="0" distL="114300" distR="114300">
            <wp:extent cx="5266690" cy="3649980"/>
            <wp:effectExtent l="0" t="0" r="10160" b="7620"/>
            <wp:docPr id="21" name="图片 21" descr="IMG_20240112_11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40112_114042"/>
                    <pic:cNvPicPr>
                      <a:picLocks noChangeAspect="1"/>
                    </pic:cNvPicPr>
                  </pic:nvPicPr>
                  <pic:blipFill>
                    <a:blip r:embed="rId38"/>
                    <a:stretch>
                      <a:fillRect/>
                    </a:stretch>
                  </pic:blipFill>
                  <pic:spPr>
                    <a:xfrm>
                      <a:off x="0" y="0"/>
                      <a:ext cx="5266690" cy="3649980"/>
                    </a:xfrm>
                    <a:prstGeom prst="rect">
                      <a:avLst/>
                    </a:prstGeom>
                  </pic:spPr>
                </pic:pic>
              </a:graphicData>
            </a:graphic>
          </wp:inline>
        </w:drawing>
      </w:r>
      <w:r>
        <w:rPr>
          <w:rFonts w:hint="eastAsia" w:hAnsi="Times New Roman" w:eastAsia="黑体"/>
          <w:color w:val="auto"/>
          <w:sz w:val="28"/>
          <w:szCs w:val="28"/>
          <w:lang w:eastAsia="zh-CN"/>
        </w:rPr>
        <w:br w:type="page"/>
      </w:r>
    </w:p>
    <w:p>
      <w:pPr>
        <w:ind w:left="0" w:leftChars="0" w:firstLine="0" w:firstLineChars="0"/>
        <w:rPr>
          <w:rFonts w:hint="eastAsia"/>
          <w:lang w:eastAsia="zh-CN"/>
        </w:rPr>
      </w:pPr>
      <w:r>
        <w:rPr>
          <w:rFonts w:hint="eastAsia"/>
          <w:lang w:eastAsia="zh-CN"/>
        </w:rPr>
        <w:drawing>
          <wp:inline distT="0" distB="0" distL="114300" distR="114300">
            <wp:extent cx="5266690" cy="4020820"/>
            <wp:effectExtent l="0" t="0" r="10160" b="17780"/>
            <wp:docPr id="22" name="图片 22" descr="IMG_20240112_11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40112_114118"/>
                    <pic:cNvPicPr>
                      <a:picLocks noChangeAspect="1"/>
                    </pic:cNvPicPr>
                  </pic:nvPicPr>
                  <pic:blipFill>
                    <a:blip r:embed="rId39"/>
                    <a:stretch>
                      <a:fillRect/>
                    </a:stretch>
                  </pic:blipFill>
                  <pic:spPr>
                    <a:xfrm>
                      <a:off x="0" y="0"/>
                      <a:ext cx="5266690" cy="4020820"/>
                    </a:xfrm>
                    <a:prstGeom prst="rect">
                      <a:avLst/>
                    </a:prstGeom>
                  </pic:spPr>
                </pic:pic>
              </a:graphicData>
            </a:graphic>
          </wp:inline>
        </w:drawing>
      </w:r>
    </w:p>
    <w:p>
      <w:pPr>
        <w:pStyle w:val="7"/>
        <w:rPr>
          <w:rFonts w:hint="eastAsia"/>
          <w:lang w:eastAsia="zh-CN"/>
        </w:rPr>
      </w:pPr>
      <w:r>
        <w:rPr>
          <w:rFonts w:hint="eastAsia"/>
          <w:lang w:eastAsia="zh-CN"/>
        </w:rPr>
        <w:drawing>
          <wp:inline distT="0" distB="0" distL="114300" distR="114300">
            <wp:extent cx="5266690" cy="3819525"/>
            <wp:effectExtent l="0" t="0" r="10160" b="9525"/>
            <wp:docPr id="23" name="图片 23" descr="IMG_20240112_11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40112_114141"/>
                    <pic:cNvPicPr>
                      <a:picLocks noChangeAspect="1"/>
                    </pic:cNvPicPr>
                  </pic:nvPicPr>
                  <pic:blipFill>
                    <a:blip r:embed="rId40"/>
                    <a:stretch>
                      <a:fillRect/>
                    </a:stretch>
                  </pic:blipFill>
                  <pic:spPr>
                    <a:xfrm>
                      <a:off x="0" y="0"/>
                      <a:ext cx="5266690" cy="3819525"/>
                    </a:xfrm>
                    <a:prstGeom prst="rect">
                      <a:avLst/>
                    </a:prstGeom>
                  </pic:spPr>
                </pic:pic>
              </a:graphicData>
            </a:graphic>
          </wp:inline>
        </w:drawing>
      </w:r>
    </w:p>
    <w:p>
      <w:pPr>
        <w:ind w:left="0" w:leftChars="0" w:firstLine="0" w:firstLineChars="0"/>
        <w:rPr>
          <w:rFonts w:hint="eastAsia"/>
          <w:lang w:eastAsia="zh-CN"/>
        </w:rPr>
      </w:pPr>
    </w:p>
    <w:sectPr>
      <w:pgSz w:w="11906" w:h="16838"/>
      <w:pgMar w:top="1440" w:right="1800" w:bottom="1440" w:left="1800" w:header="709" w:footer="709"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华康简仿宋">
    <w:altName w:val="宋体"/>
    <w:panose1 w:val="00000000000000000000"/>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50097097"/>
    </w:sdtPr>
    <w:sdtContent>
      <w:p>
        <w:pPr>
          <w:pStyle w:val="12"/>
          <w:ind w:firstLine="360"/>
          <w:jc w:val="center"/>
        </w:pPr>
        <w:r>
          <w:fldChar w:fldCharType="begin"/>
        </w:r>
        <w:r>
          <w:instrText xml:space="preserve">PAGE   \* MERGEFORMAT</w:instrText>
        </w:r>
        <w:r>
          <w:fldChar w:fldCharType="separate"/>
        </w:r>
        <w:r>
          <w:rPr>
            <w:lang w:val="zh-CN"/>
          </w:rPr>
          <w:t>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spacing w:line="240" w:lineRule="auto"/>
      <w:ind w:firstLine="0" w:firstLineChars="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E944CD"/>
    <w:multiLevelType w:val="singleLevel"/>
    <w:tmpl w:val="A2E944CD"/>
    <w:lvl w:ilvl="0" w:tentative="0">
      <w:start w:val="1"/>
      <w:numFmt w:val="bullet"/>
      <w:lvlText w:val=""/>
      <w:lvlJc w:val="left"/>
      <w:pPr>
        <w:ind w:left="420" w:hanging="420"/>
      </w:pPr>
      <w:rPr>
        <w:rFonts w:hint="default" w:ascii="Wingdings" w:hAnsi="Wingdings"/>
      </w:rPr>
    </w:lvl>
  </w:abstractNum>
  <w:abstractNum w:abstractNumId="1">
    <w:nsid w:val="B7730D72"/>
    <w:multiLevelType w:val="singleLevel"/>
    <w:tmpl w:val="B7730D72"/>
    <w:lvl w:ilvl="0" w:tentative="0">
      <w:start w:val="2"/>
      <w:numFmt w:val="decimal"/>
      <w:suff w:val="space"/>
      <w:lvlText w:val="（%1）"/>
      <w:lvlJc w:val="left"/>
    </w:lvl>
  </w:abstractNum>
  <w:abstractNum w:abstractNumId="2">
    <w:nsid w:val="25364746"/>
    <w:multiLevelType w:val="multilevel"/>
    <w:tmpl w:val="25364746"/>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IxNDZiNzhiOWRkOTE4YzIyZTYyYTZhNWZhYTk3YTgifQ=="/>
  </w:docVars>
  <w:rsids>
    <w:rsidRoot w:val="00172A27"/>
    <w:rsid w:val="000050AD"/>
    <w:rsid w:val="00011104"/>
    <w:rsid w:val="000149AE"/>
    <w:rsid w:val="00017688"/>
    <w:rsid w:val="00030240"/>
    <w:rsid w:val="00066450"/>
    <w:rsid w:val="000721CE"/>
    <w:rsid w:val="000778D1"/>
    <w:rsid w:val="00090D80"/>
    <w:rsid w:val="0009307D"/>
    <w:rsid w:val="0009415E"/>
    <w:rsid w:val="000A3EDE"/>
    <w:rsid w:val="000B4B1C"/>
    <w:rsid w:val="000B7AEA"/>
    <w:rsid w:val="000C03DB"/>
    <w:rsid w:val="000C1FBC"/>
    <w:rsid w:val="000C3460"/>
    <w:rsid w:val="000D17E2"/>
    <w:rsid w:val="000D2DC7"/>
    <w:rsid w:val="000D5D09"/>
    <w:rsid w:val="000E0779"/>
    <w:rsid w:val="000E26A2"/>
    <w:rsid w:val="000F00CC"/>
    <w:rsid w:val="000F46CA"/>
    <w:rsid w:val="000F68D9"/>
    <w:rsid w:val="000F7E8B"/>
    <w:rsid w:val="00111F81"/>
    <w:rsid w:val="0011646D"/>
    <w:rsid w:val="00147834"/>
    <w:rsid w:val="001542DA"/>
    <w:rsid w:val="00157AAB"/>
    <w:rsid w:val="0016064C"/>
    <w:rsid w:val="001609F0"/>
    <w:rsid w:val="00165135"/>
    <w:rsid w:val="001708D5"/>
    <w:rsid w:val="00182D95"/>
    <w:rsid w:val="00184004"/>
    <w:rsid w:val="0018579E"/>
    <w:rsid w:val="00194EF4"/>
    <w:rsid w:val="001B1E43"/>
    <w:rsid w:val="001B7A2F"/>
    <w:rsid w:val="001B7D6F"/>
    <w:rsid w:val="001C1EBE"/>
    <w:rsid w:val="001C350F"/>
    <w:rsid w:val="001D4955"/>
    <w:rsid w:val="001E3BBC"/>
    <w:rsid w:val="001E3C20"/>
    <w:rsid w:val="001F430C"/>
    <w:rsid w:val="00202633"/>
    <w:rsid w:val="00213966"/>
    <w:rsid w:val="0021457F"/>
    <w:rsid w:val="002209B1"/>
    <w:rsid w:val="0022355C"/>
    <w:rsid w:val="0022730F"/>
    <w:rsid w:val="00244956"/>
    <w:rsid w:val="00254B0C"/>
    <w:rsid w:val="00266E5A"/>
    <w:rsid w:val="00277D9F"/>
    <w:rsid w:val="0028649A"/>
    <w:rsid w:val="00290C04"/>
    <w:rsid w:val="00293A04"/>
    <w:rsid w:val="002950F9"/>
    <w:rsid w:val="002A3E7F"/>
    <w:rsid w:val="002B2313"/>
    <w:rsid w:val="002B6AC2"/>
    <w:rsid w:val="002C1136"/>
    <w:rsid w:val="002D2778"/>
    <w:rsid w:val="002D4959"/>
    <w:rsid w:val="002E0BF6"/>
    <w:rsid w:val="002F2301"/>
    <w:rsid w:val="002F487B"/>
    <w:rsid w:val="002F564D"/>
    <w:rsid w:val="002F61E9"/>
    <w:rsid w:val="00300477"/>
    <w:rsid w:val="00302D61"/>
    <w:rsid w:val="0030635D"/>
    <w:rsid w:val="003107BF"/>
    <w:rsid w:val="00316C0F"/>
    <w:rsid w:val="003227EC"/>
    <w:rsid w:val="00324FFF"/>
    <w:rsid w:val="00346767"/>
    <w:rsid w:val="003568C2"/>
    <w:rsid w:val="00360A03"/>
    <w:rsid w:val="0036587A"/>
    <w:rsid w:val="00366762"/>
    <w:rsid w:val="003745C4"/>
    <w:rsid w:val="003752D6"/>
    <w:rsid w:val="0038026A"/>
    <w:rsid w:val="00395430"/>
    <w:rsid w:val="003A3CFF"/>
    <w:rsid w:val="003A41E0"/>
    <w:rsid w:val="003B3562"/>
    <w:rsid w:val="003B5498"/>
    <w:rsid w:val="003B7911"/>
    <w:rsid w:val="003C079E"/>
    <w:rsid w:val="003D0051"/>
    <w:rsid w:val="003D042B"/>
    <w:rsid w:val="003D747F"/>
    <w:rsid w:val="003E389B"/>
    <w:rsid w:val="003F2823"/>
    <w:rsid w:val="003F6A82"/>
    <w:rsid w:val="0040036F"/>
    <w:rsid w:val="00401A2D"/>
    <w:rsid w:val="00403AB8"/>
    <w:rsid w:val="00405F41"/>
    <w:rsid w:val="004266CD"/>
    <w:rsid w:val="00427032"/>
    <w:rsid w:val="00431EF9"/>
    <w:rsid w:val="00436CA1"/>
    <w:rsid w:val="00442C02"/>
    <w:rsid w:val="004671E3"/>
    <w:rsid w:val="00467B1F"/>
    <w:rsid w:val="00471D1F"/>
    <w:rsid w:val="00473299"/>
    <w:rsid w:val="0048049A"/>
    <w:rsid w:val="00481A91"/>
    <w:rsid w:val="0049250C"/>
    <w:rsid w:val="00495446"/>
    <w:rsid w:val="004C063C"/>
    <w:rsid w:val="004C0A9E"/>
    <w:rsid w:val="004D1189"/>
    <w:rsid w:val="004D2B32"/>
    <w:rsid w:val="004D3A0D"/>
    <w:rsid w:val="004D67A5"/>
    <w:rsid w:val="004E34DC"/>
    <w:rsid w:val="004F6A6C"/>
    <w:rsid w:val="004F717A"/>
    <w:rsid w:val="00506153"/>
    <w:rsid w:val="0052063F"/>
    <w:rsid w:val="00522C89"/>
    <w:rsid w:val="00524B94"/>
    <w:rsid w:val="00525AB3"/>
    <w:rsid w:val="00526C7A"/>
    <w:rsid w:val="00534195"/>
    <w:rsid w:val="00535DB5"/>
    <w:rsid w:val="00536092"/>
    <w:rsid w:val="00556EFC"/>
    <w:rsid w:val="0056293A"/>
    <w:rsid w:val="005672D1"/>
    <w:rsid w:val="005961C6"/>
    <w:rsid w:val="005B2C23"/>
    <w:rsid w:val="005B6CC3"/>
    <w:rsid w:val="005C20AD"/>
    <w:rsid w:val="005D0DEA"/>
    <w:rsid w:val="005D5FC2"/>
    <w:rsid w:val="005E04B5"/>
    <w:rsid w:val="005E120C"/>
    <w:rsid w:val="005F17E0"/>
    <w:rsid w:val="005F3FD8"/>
    <w:rsid w:val="006009F4"/>
    <w:rsid w:val="00610A5B"/>
    <w:rsid w:val="006166A2"/>
    <w:rsid w:val="006249BE"/>
    <w:rsid w:val="00637F35"/>
    <w:rsid w:val="00654445"/>
    <w:rsid w:val="006572FF"/>
    <w:rsid w:val="0065787C"/>
    <w:rsid w:val="00663A66"/>
    <w:rsid w:val="00665952"/>
    <w:rsid w:val="006739C6"/>
    <w:rsid w:val="00675FA9"/>
    <w:rsid w:val="006809BC"/>
    <w:rsid w:val="006923EA"/>
    <w:rsid w:val="00693392"/>
    <w:rsid w:val="00696866"/>
    <w:rsid w:val="006B0379"/>
    <w:rsid w:val="006B332D"/>
    <w:rsid w:val="006C2D67"/>
    <w:rsid w:val="006C393A"/>
    <w:rsid w:val="006C3D0A"/>
    <w:rsid w:val="006C4BC7"/>
    <w:rsid w:val="006E7126"/>
    <w:rsid w:val="007216C4"/>
    <w:rsid w:val="00735170"/>
    <w:rsid w:val="00746AEF"/>
    <w:rsid w:val="007563F8"/>
    <w:rsid w:val="00765BA4"/>
    <w:rsid w:val="00773D09"/>
    <w:rsid w:val="00784399"/>
    <w:rsid w:val="007864A8"/>
    <w:rsid w:val="00790048"/>
    <w:rsid w:val="00791A71"/>
    <w:rsid w:val="00792E6A"/>
    <w:rsid w:val="00793488"/>
    <w:rsid w:val="0079574C"/>
    <w:rsid w:val="0079718F"/>
    <w:rsid w:val="007A6B9D"/>
    <w:rsid w:val="007B325D"/>
    <w:rsid w:val="007C04FE"/>
    <w:rsid w:val="007C07F3"/>
    <w:rsid w:val="007C101B"/>
    <w:rsid w:val="007C1E9C"/>
    <w:rsid w:val="007C279C"/>
    <w:rsid w:val="007D1EEF"/>
    <w:rsid w:val="007D312B"/>
    <w:rsid w:val="007D474D"/>
    <w:rsid w:val="00807506"/>
    <w:rsid w:val="00813A33"/>
    <w:rsid w:val="008143D0"/>
    <w:rsid w:val="00816018"/>
    <w:rsid w:val="00820A4D"/>
    <w:rsid w:val="00823BB1"/>
    <w:rsid w:val="008268AA"/>
    <w:rsid w:val="008469A3"/>
    <w:rsid w:val="00857BA4"/>
    <w:rsid w:val="00862612"/>
    <w:rsid w:val="0086369A"/>
    <w:rsid w:val="008636A1"/>
    <w:rsid w:val="008654A6"/>
    <w:rsid w:val="008715A8"/>
    <w:rsid w:val="00871EC9"/>
    <w:rsid w:val="00876E21"/>
    <w:rsid w:val="00892FBF"/>
    <w:rsid w:val="00893827"/>
    <w:rsid w:val="00895E2E"/>
    <w:rsid w:val="00897CE1"/>
    <w:rsid w:val="008A462C"/>
    <w:rsid w:val="008A5021"/>
    <w:rsid w:val="008A7AC3"/>
    <w:rsid w:val="008B06BE"/>
    <w:rsid w:val="008C2FE5"/>
    <w:rsid w:val="008C68E9"/>
    <w:rsid w:val="008D002F"/>
    <w:rsid w:val="008E30BC"/>
    <w:rsid w:val="00907D68"/>
    <w:rsid w:val="00910EC7"/>
    <w:rsid w:val="00912649"/>
    <w:rsid w:val="0091356B"/>
    <w:rsid w:val="009160B7"/>
    <w:rsid w:val="00920C47"/>
    <w:rsid w:val="00924405"/>
    <w:rsid w:val="00931789"/>
    <w:rsid w:val="00935D1B"/>
    <w:rsid w:val="00935FEF"/>
    <w:rsid w:val="009373D3"/>
    <w:rsid w:val="00941B79"/>
    <w:rsid w:val="0094364A"/>
    <w:rsid w:val="00943CB1"/>
    <w:rsid w:val="0094568B"/>
    <w:rsid w:val="00946FBF"/>
    <w:rsid w:val="00947031"/>
    <w:rsid w:val="009519DB"/>
    <w:rsid w:val="00951FC3"/>
    <w:rsid w:val="00963197"/>
    <w:rsid w:val="00966F5E"/>
    <w:rsid w:val="009711D1"/>
    <w:rsid w:val="009712F4"/>
    <w:rsid w:val="00975151"/>
    <w:rsid w:val="0098309A"/>
    <w:rsid w:val="0098374C"/>
    <w:rsid w:val="00994A07"/>
    <w:rsid w:val="009A1326"/>
    <w:rsid w:val="009A2BAB"/>
    <w:rsid w:val="009A7AA0"/>
    <w:rsid w:val="009B5EE0"/>
    <w:rsid w:val="009D164A"/>
    <w:rsid w:val="009D7172"/>
    <w:rsid w:val="009E352F"/>
    <w:rsid w:val="009F78F8"/>
    <w:rsid w:val="00A068FD"/>
    <w:rsid w:val="00A15563"/>
    <w:rsid w:val="00A1731F"/>
    <w:rsid w:val="00A21219"/>
    <w:rsid w:val="00A21C4E"/>
    <w:rsid w:val="00A309EF"/>
    <w:rsid w:val="00A333C6"/>
    <w:rsid w:val="00A34BB3"/>
    <w:rsid w:val="00A36FD8"/>
    <w:rsid w:val="00A41459"/>
    <w:rsid w:val="00A540E6"/>
    <w:rsid w:val="00A54A10"/>
    <w:rsid w:val="00A62657"/>
    <w:rsid w:val="00A632CA"/>
    <w:rsid w:val="00A64F7D"/>
    <w:rsid w:val="00A660E1"/>
    <w:rsid w:val="00A66A41"/>
    <w:rsid w:val="00A7581E"/>
    <w:rsid w:val="00A77265"/>
    <w:rsid w:val="00A7741D"/>
    <w:rsid w:val="00A81ECB"/>
    <w:rsid w:val="00A82487"/>
    <w:rsid w:val="00A91B03"/>
    <w:rsid w:val="00AA2F60"/>
    <w:rsid w:val="00AB48FD"/>
    <w:rsid w:val="00AB7F9B"/>
    <w:rsid w:val="00AD3563"/>
    <w:rsid w:val="00AE0A63"/>
    <w:rsid w:val="00AE5B3C"/>
    <w:rsid w:val="00AF4CEE"/>
    <w:rsid w:val="00AF50AC"/>
    <w:rsid w:val="00AF5555"/>
    <w:rsid w:val="00AF6B83"/>
    <w:rsid w:val="00B07B27"/>
    <w:rsid w:val="00B13054"/>
    <w:rsid w:val="00B1426D"/>
    <w:rsid w:val="00B20DEA"/>
    <w:rsid w:val="00B31B23"/>
    <w:rsid w:val="00B3533E"/>
    <w:rsid w:val="00B557A3"/>
    <w:rsid w:val="00B762A7"/>
    <w:rsid w:val="00B7671A"/>
    <w:rsid w:val="00B813F7"/>
    <w:rsid w:val="00B84A37"/>
    <w:rsid w:val="00B84FD2"/>
    <w:rsid w:val="00B91318"/>
    <w:rsid w:val="00B96828"/>
    <w:rsid w:val="00BA13D3"/>
    <w:rsid w:val="00BA5B6B"/>
    <w:rsid w:val="00BA602A"/>
    <w:rsid w:val="00BA6EC4"/>
    <w:rsid w:val="00BB044E"/>
    <w:rsid w:val="00BB07EA"/>
    <w:rsid w:val="00BB0BD8"/>
    <w:rsid w:val="00BB5AFC"/>
    <w:rsid w:val="00BC0D9C"/>
    <w:rsid w:val="00BC7D39"/>
    <w:rsid w:val="00BE03B1"/>
    <w:rsid w:val="00BE1EAF"/>
    <w:rsid w:val="00BE22D2"/>
    <w:rsid w:val="00BE24E6"/>
    <w:rsid w:val="00BE42EB"/>
    <w:rsid w:val="00BE525A"/>
    <w:rsid w:val="00C013DD"/>
    <w:rsid w:val="00C03DDA"/>
    <w:rsid w:val="00C04858"/>
    <w:rsid w:val="00C10336"/>
    <w:rsid w:val="00C105B4"/>
    <w:rsid w:val="00C12B32"/>
    <w:rsid w:val="00C162C3"/>
    <w:rsid w:val="00C163D6"/>
    <w:rsid w:val="00C332EC"/>
    <w:rsid w:val="00C35745"/>
    <w:rsid w:val="00C3591C"/>
    <w:rsid w:val="00C44106"/>
    <w:rsid w:val="00C448D4"/>
    <w:rsid w:val="00C46E76"/>
    <w:rsid w:val="00C5096B"/>
    <w:rsid w:val="00C57D54"/>
    <w:rsid w:val="00C61E02"/>
    <w:rsid w:val="00C71153"/>
    <w:rsid w:val="00C72177"/>
    <w:rsid w:val="00C72F04"/>
    <w:rsid w:val="00C73B80"/>
    <w:rsid w:val="00C91698"/>
    <w:rsid w:val="00C9719A"/>
    <w:rsid w:val="00CA200A"/>
    <w:rsid w:val="00CA433A"/>
    <w:rsid w:val="00CA4A0C"/>
    <w:rsid w:val="00CB790D"/>
    <w:rsid w:val="00CC33FA"/>
    <w:rsid w:val="00CC7626"/>
    <w:rsid w:val="00CE09B5"/>
    <w:rsid w:val="00CE0E88"/>
    <w:rsid w:val="00CE157A"/>
    <w:rsid w:val="00CE6CAD"/>
    <w:rsid w:val="00D02F77"/>
    <w:rsid w:val="00D12F99"/>
    <w:rsid w:val="00D136A1"/>
    <w:rsid w:val="00D40E08"/>
    <w:rsid w:val="00D466BB"/>
    <w:rsid w:val="00D46C55"/>
    <w:rsid w:val="00D47042"/>
    <w:rsid w:val="00D5078A"/>
    <w:rsid w:val="00D52AF2"/>
    <w:rsid w:val="00D53043"/>
    <w:rsid w:val="00D547C0"/>
    <w:rsid w:val="00D5505E"/>
    <w:rsid w:val="00D6753D"/>
    <w:rsid w:val="00D71071"/>
    <w:rsid w:val="00D71AD3"/>
    <w:rsid w:val="00D72554"/>
    <w:rsid w:val="00D76B0B"/>
    <w:rsid w:val="00D77B48"/>
    <w:rsid w:val="00D85EB0"/>
    <w:rsid w:val="00D87952"/>
    <w:rsid w:val="00D944EB"/>
    <w:rsid w:val="00DA0ACC"/>
    <w:rsid w:val="00DA5541"/>
    <w:rsid w:val="00DB1936"/>
    <w:rsid w:val="00DB32CB"/>
    <w:rsid w:val="00DB4BF9"/>
    <w:rsid w:val="00DC3603"/>
    <w:rsid w:val="00DC4636"/>
    <w:rsid w:val="00DC4AA6"/>
    <w:rsid w:val="00DC56C3"/>
    <w:rsid w:val="00DC6D3A"/>
    <w:rsid w:val="00DC7B9D"/>
    <w:rsid w:val="00DD1BB8"/>
    <w:rsid w:val="00DD788E"/>
    <w:rsid w:val="00DE2EF2"/>
    <w:rsid w:val="00DE6575"/>
    <w:rsid w:val="00DF632F"/>
    <w:rsid w:val="00E036FA"/>
    <w:rsid w:val="00E06866"/>
    <w:rsid w:val="00E07B13"/>
    <w:rsid w:val="00E14E39"/>
    <w:rsid w:val="00E30C5D"/>
    <w:rsid w:val="00E3396C"/>
    <w:rsid w:val="00E4031F"/>
    <w:rsid w:val="00E50CA8"/>
    <w:rsid w:val="00E52252"/>
    <w:rsid w:val="00E6246C"/>
    <w:rsid w:val="00E66B1D"/>
    <w:rsid w:val="00E77BA8"/>
    <w:rsid w:val="00E8031A"/>
    <w:rsid w:val="00E82FFC"/>
    <w:rsid w:val="00E83DC3"/>
    <w:rsid w:val="00E8733F"/>
    <w:rsid w:val="00E87C39"/>
    <w:rsid w:val="00E87CA7"/>
    <w:rsid w:val="00E90990"/>
    <w:rsid w:val="00EA0973"/>
    <w:rsid w:val="00EA0E0C"/>
    <w:rsid w:val="00EA597C"/>
    <w:rsid w:val="00EA6A5F"/>
    <w:rsid w:val="00EB4263"/>
    <w:rsid w:val="00EB6330"/>
    <w:rsid w:val="00EC2123"/>
    <w:rsid w:val="00EC335A"/>
    <w:rsid w:val="00ED24AD"/>
    <w:rsid w:val="00ED5967"/>
    <w:rsid w:val="00ED6417"/>
    <w:rsid w:val="00EF4786"/>
    <w:rsid w:val="00F00661"/>
    <w:rsid w:val="00F01EBF"/>
    <w:rsid w:val="00F07106"/>
    <w:rsid w:val="00F10FF3"/>
    <w:rsid w:val="00F160E4"/>
    <w:rsid w:val="00F25EC2"/>
    <w:rsid w:val="00F30FDD"/>
    <w:rsid w:val="00F36F52"/>
    <w:rsid w:val="00F37EC8"/>
    <w:rsid w:val="00F430EA"/>
    <w:rsid w:val="00F53473"/>
    <w:rsid w:val="00F66068"/>
    <w:rsid w:val="00F66566"/>
    <w:rsid w:val="00F74FE1"/>
    <w:rsid w:val="00F802B4"/>
    <w:rsid w:val="00F9069E"/>
    <w:rsid w:val="00F910C4"/>
    <w:rsid w:val="00F936DB"/>
    <w:rsid w:val="00F9417E"/>
    <w:rsid w:val="00FA05E7"/>
    <w:rsid w:val="00FA1873"/>
    <w:rsid w:val="00FC04F7"/>
    <w:rsid w:val="00FC0826"/>
    <w:rsid w:val="00FC47F5"/>
    <w:rsid w:val="00FC5772"/>
    <w:rsid w:val="00FC583D"/>
    <w:rsid w:val="00FF3C64"/>
    <w:rsid w:val="00FF4462"/>
    <w:rsid w:val="00FF6D1A"/>
    <w:rsid w:val="03A84E16"/>
    <w:rsid w:val="041A794A"/>
    <w:rsid w:val="043F4C76"/>
    <w:rsid w:val="05263E9D"/>
    <w:rsid w:val="05784549"/>
    <w:rsid w:val="07F9324C"/>
    <w:rsid w:val="08CB28A3"/>
    <w:rsid w:val="08F46583"/>
    <w:rsid w:val="0998469B"/>
    <w:rsid w:val="0ABA07A3"/>
    <w:rsid w:val="0C0A7D90"/>
    <w:rsid w:val="0CA029AA"/>
    <w:rsid w:val="0CBF4E94"/>
    <w:rsid w:val="0E8D69FB"/>
    <w:rsid w:val="103D51ED"/>
    <w:rsid w:val="106B649B"/>
    <w:rsid w:val="12B81CD4"/>
    <w:rsid w:val="14930823"/>
    <w:rsid w:val="14ED26CF"/>
    <w:rsid w:val="14EF0896"/>
    <w:rsid w:val="155469A2"/>
    <w:rsid w:val="15C904B1"/>
    <w:rsid w:val="176B1C4C"/>
    <w:rsid w:val="17A44309"/>
    <w:rsid w:val="17DD50AB"/>
    <w:rsid w:val="193E3B2D"/>
    <w:rsid w:val="19622F5E"/>
    <w:rsid w:val="1ABB2EDE"/>
    <w:rsid w:val="1BB67591"/>
    <w:rsid w:val="1BDB2B53"/>
    <w:rsid w:val="1C677034"/>
    <w:rsid w:val="1D740572"/>
    <w:rsid w:val="20842A4A"/>
    <w:rsid w:val="20BC0A0C"/>
    <w:rsid w:val="21F13398"/>
    <w:rsid w:val="22315CC9"/>
    <w:rsid w:val="2367169E"/>
    <w:rsid w:val="263E2047"/>
    <w:rsid w:val="26565944"/>
    <w:rsid w:val="26BE50B2"/>
    <w:rsid w:val="27E234BC"/>
    <w:rsid w:val="28EA05E0"/>
    <w:rsid w:val="28EE0652"/>
    <w:rsid w:val="2AC41E55"/>
    <w:rsid w:val="2AE65AD9"/>
    <w:rsid w:val="2AE73D3B"/>
    <w:rsid w:val="2C1856FE"/>
    <w:rsid w:val="2D6A25DC"/>
    <w:rsid w:val="2DCB5F1D"/>
    <w:rsid w:val="2E4F3CDB"/>
    <w:rsid w:val="2F3E7229"/>
    <w:rsid w:val="30F92DC7"/>
    <w:rsid w:val="32683BF9"/>
    <w:rsid w:val="32A0026C"/>
    <w:rsid w:val="32BD5C9F"/>
    <w:rsid w:val="330506CA"/>
    <w:rsid w:val="34186B2A"/>
    <w:rsid w:val="343357B3"/>
    <w:rsid w:val="348B33E2"/>
    <w:rsid w:val="34BB131C"/>
    <w:rsid w:val="35F72DFD"/>
    <w:rsid w:val="35F9610A"/>
    <w:rsid w:val="36CD4B67"/>
    <w:rsid w:val="36D105BA"/>
    <w:rsid w:val="37E164AA"/>
    <w:rsid w:val="38B0536F"/>
    <w:rsid w:val="38DE4CB4"/>
    <w:rsid w:val="390E26E3"/>
    <w:rsid w:val="392F29E0"/>
    <w:rsid w:val="39E44C3B"/>
    <w:rsid w:val="39F03033"/>
    <w:rsid w:val="3B361F58"/>
    <w:rsid w:val="3C0711EC"/>
    <w:rsid w:val="3E413159"/>
    <w:rsid w:val="3EE93050"/>
    <w:rsid w:val="3F177734"/>
    <w:rsid w:val="40AB6A02"/>
    <w:rsid w:val="415D2A43"/>
    <w:rsid w:val="430B40D6"/>
    <w:rsid w:val="43171E52"/>
    <w:rsid w:val="43BE01B9"/>
    <w:rsid w:val="44056EB9"/>
    <w:rsid w:val="44A14527"/>
    <w:rsid w:val="45B147A1"/>
    <w:rsid w:val="462549D2"/>
    <w:rsid w:val="46495524"/>
    <w:rsid w:val="46F47A2F"/>
    <w:rsid w:val="47095F17"/>
    <w:rsid w:val="472B40E0"/>
    <w:rsid w:val="47E531BE"/>
    <w:rsid w:val="490D6F18"/>
    <w:rsid w:val="49A21391"/>
    <w:rsid w:val="49B61B5C"/>
    <w:rsid w:val="4A051239"/>
    <w:rsid w:val="4A2E7FD1"/>
    <w:rsid w:val="4A9106FD"/>
    <w:rsid w:val="4AC3600D"/>
    <w:rsid w:val="4D843788"/>
    <w:rsid w:val="4E8E714A"/>
    <w:rsid w:val="4F323B3E"/>
    <w:rsid w:val="4FC82B6C"/>
    <w:rsid w:val="5271697D"/>
    <w:rsid w:val="534851FC"/>
    <w:rsid w:val="53656ED9"/>
    <w:rsid w:val="53730757"/>
    <w:rsid w:val="539D4B2D"/>
    <w:rsid w:val="5536046D"/>
    <w:rsid w:val="57723665"/>
    <w:rsid w:val="57911781"/>
    <w:rsid w:val="58F72766"/>
    <w:rsid w:val="59382234"/>
    <w:rsid w:val="59984BED"/>
    <w:rsid w:val="59BB1775"/>
    <w:rsid w:val="5BBB7CD0"/>
    <w:rsid w:val="5C1E5503"/>
    <w:rsid w:val="5CEB1EEF"/>
    <w:rsid w:val="5D7F4581"/>
    <w:rsid w:val="5D9F1B40"/>
    <w:rsid w:val="5DE66C73"/>
    <w:rsid w:val="5EA056B1"/>
    <w:rsid w:val="5EFC4EEA"/>
    <w:rsid w:val="5FC13F7B"/>
    <w:rsid w:val="60877763"/>
    <w:rsid w:val="60B91720"/>
    <w:rsid w:val="619E5344"/>
    <w:rsid w:val="62285726"/>
    <w:rsid w:val="63B304BB"/>
    <w:rsid w:val="65AB01CD"/>
    <w:rsid w:val="65DF280D"/>
    <w:rsid w:val="66405ED5"/>
    <w:rsid w:val="667B2536"/>
    <w:rsid w:val="67452B44"/>
    <w:rsid w:val="6A34526B"/>
    <w:rsid w:val="6D8A457D"/>
    <w:rsid w:val="6DC0301A"/>
    <w:rsid w:val="6DC20A4A"/>
    <w:rsid w:val="6EF724B3"/>
    <w:rsid w:val="71082014"/>
    <w:rsid w:val="72244EC1"/>
    <w:rsid w:val="73063993"/>
    <w:rsid w:val="743750AA"/>
    <w:rsid w:val="74542DE5"/>
    <w:rsid w:val="74757B39"/>
    <w:rsid w:val="74A57A08"/>
    <w:rsid w:val="7541059C"/>
    <w:rsid w:val="757A1C42"/>
    <w:rsid w:val="761958C7"/>
    <w:rsid w:val="769158AA"/>
    <w:rsid w:val="76D609F4"/>
    <w:rsid w:val="7A2264B0"/>
    <w:rsid w:val="7A2930F9"/>
    <w:rsid w:val="7A5733F5"/>
    <w:rsid w:val="7A767800"/>
    <w:rsid w:val="7A9E2C6E"/>
    <w:rsid w:val="7B2335C6"/>
    <w:rsid w:val="7B3D1C8B"/>
    <w:rsid w:val="7B815821"/>
    <w:rsid w:val="7BE77E33"/>
    <w:rsid w:val="7D6957F3"/>
    <w:rsid w:val="7D7B55C8"/>
    <w:rsid w:val="7DC30681"/>
    <w:rsid w:val="7DDF258C"/>
    <w:rsid w:val="7E08368D"/>
    <w:rsid w:val="7FCC5E22"/>
    <w:rsid w:val="7FF317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5">
    <w:name w:val="heading 1"/>
    <w:basedOn w:val="1"/>
    <w:next w:val="1"/>
    <w:link w:val="22"/>
    <w:autoRedefine/>
    <w:qFormat/>
    <w:uiPriority w:val="9"/>
    <w:pPr>
      <w:keepNext/>
      <w:keepLines/>
      <w:snapToGrid w:val="0"/>
      <w:ind w:firstLine="0" w:firstLineChars="0"/>
      <w:outlineLvl w:val="0"/>
    </w:pPr>
    <w:rPr>
      <w:rFonts w:eastAsia="黑体"/>
      <w:bCs/>
      <w:kern w:val="44"/>
      <w:sz w:val="28"/>
      <w:szCs w:val="44"/>
      <w:lang w:val="zh-CN"/>
    </w:rPr>
  </w:style>
  <w:style w:type="paragraph" w:styleId="6">
    <w:name w:val="heading 2"/>
    <w:basedOn w:val="1"/>
    <w:next w:val="1"/>
    <w:link w:val="23"/>
    <w:autoRedefine/>
    <w:unhideWhenUsed/>
    <w:qFormat/>
    <w:uiPriority w:val="0"/>
    <w:pPr>
      <w:keepNext/>
      <w:keepLines/>
      <w:ind w:firstLine="0" w:firstLineChars="0"/>
      <w:outlineLvl w:val="1"/>
    </w:pPr>
    <w:rPr>
      <w:b/>
      <w:bCs/>
      <w:kern w:val="0"/>
      <w:szCs w:val="32"/>
      <w:lang w:val="zh-CN"/>
    </w:rPr>
  </w:style>
  <w:style w:type="paragraph" w:styleId="7">
    <w:name w:val="heading 3"/>
    <w:basedOn w:val="1"/>
    <w:next w:val="1"/>
    <w:link w:val="24"/>
    <w:autoRedefine/>
    <w:unhideWhenUsed/>
    <w:qFormat/>
    <w:uiPriority w:val="0"/>
    <w:pPr>
      <w:keepNext/>
      <w:keepLines/>
      <w:ind w:firstLine="0" w:firstLineChars="0"/>
      <w:outlineLvl w:val="2"/>
    </w:pPr>
    <w:rPr>
      <w:b/>
      <w:bCs/>
      <w:szCs w:val="32"/>
    </w:rPr>
  </w:style>
  <w:style w:type="paragraph" w:styleId="8">
    <w:name w:val="heading 4"/>
    <w:basedOn w:val="1"/>
    <w:next w:val="1"/>
    <w:link w:val="35"/>
    <w:autoRedefine/>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37"/>
    <w:autoRedefine/>
    <w:qFormat/>
    <w:uiPriority w:val="0"/>
    <w:pPr>
      <w:autoSpaceDE w:val="0"/>
      <w:autoSpaceDN w:val="0"/>
      <w:spacing w:after="0" w:line="240" w:lineRule="auto"/>
      <w:ind w:left="0" w:leftChars="0" w:firstLine="420" w:firstLineChars="0"/>
      <w:jc w:val="left"/>
    </w:pPr>
    <w:rPr>
      <w:rFonts w:ascii="宋体" w:hAnsi="宋体" w:eastAsia="仿宋"/>
      <w:kern w:val="0"/>
      <w:sz w:val="28"/>
      <w:szCs w:val="32"/>
      <w:lang w:val="zh-CN" w:bidi="zh-CN"/>
    </w:rPr>
  </w:style>
  <w:style w:type="paragraph" w:styleId="3">
    <w:name w:val="Body Text Indent"/>
    <w:basedOn w:val="1"/>
    <w:next w:val="4"/>
    <w:link w:val="36"/>
    <w:autoRedefine/>
    <w:semiHidden/>
    <w:unhideWhenUsed/>
    <w:qFormat/>
    <w:uiPriority w:val="99"/>
    <w:pPr>
      <w:spacing w:after="120"/>
      <w:ind w:left="420" w:leftChars="200"/>
    </w:pPr>
  </w:style>
  <w:style w:type="paragraph" w:styleId="4">
    <w:name w:val="Body Text Indent 2"/>
    <w:basedOn w:val="1"/>
    <w:autoRedefine/>
    <w:unhideWhenUsed/>
    <w:qFormat/>
    <w:uiPriority w:val="0"/>
    <w:pPr>
      <w:spacing w:beforeLines="0" w:after="120" w:afterLines="0" w:line="480" w:lineRule="auto"/>
      <w:ind w:left="200" w:leftChars="200"/>
    </w:pPr>
    <w:rPr>
      <w:rFonts w:hint="eastAsia"/>
      <w:sz w:val="24"/>
    </w:rPr>
  </w:style>
  <w:style w:type="paragraph" w:styleId="9">
    <w:name w:val="annotation text"/>
    <w:basedOn w:val="1"/>
    <w:autoRedefine/>
    <w:semiHidden/>
    <w:unhideWhenUsed/>
    <w:qFormat/>
    <w:uiPriority w:val="99"/>
    <w:pPr>
      <w:jc w:val="left"/>
    </w:pPr>
  </w:style>
  <w:style w:type="paragraph" w:styleId="10">
    <w:name w:val="Body Text"/>
    <w:basedOn w:val="1"/>
    <w:link w:val="38"/>
    <w:autoRedefine/>
    <w:semiHidden/>
    <w:unhideWhenUsed/>
    <w:qFormat/>
    <w:uiPriority w:val="99"/>
    <w:pPr>
      <w:spacing w:after="120"/>
    </w:pPr>
  </w:style>
  <w:style w:type="paragraph" w:styleId="11">
    <w:name w:val="Plain Text"/>
    <w:basedOn w:val="1"/>
    <w:link w:val="25"/>
    <w:autoRedefine/>
    <w:qFormat/>
    <w:uiPriority w:val="0"/>
    <w:pPr>
      <w:ind w:left="480"/>
      <w:jc w:val="center"/>
    </w:pPr>
    <w:rPr>
      <w:kern w:val="0"/>
      <w:szCs w:val="24"/>
      <w:lang w:val="zh-CN"/>
    </w:rPr>
  </w:style>
  <w:style w:type="paragraph" w:styleId="12">
    <w:name w:val="footer"/>
    <w:basedOn w:val="1"/>
    <w:link w:val="21"/>
    <w:autoRedefine/>
    <w:unhideWhenUsed/>
    <w:qFormat/>
    <w:uiPriority w:val="99"/>
    <w:pPr>
      <w:tabs>
        <w:tab w:val="center" w:pos="4153"/>
        <w:tab w:val="right" w:pos="8306"/>
      </w:tabs>
      <w:snapToGrid w:val="0"/>
      <w:jc w:val="left"/>
    </w:pPr>
    <w:rPr>
      <w:sz w:val="18"/>
      <w:szCs w:val="18"/>
    </w:rPr>
  </w:style>
  <w:style w:type="paragraph" w:styleId="13">
    <w:name w:val="header"/>
    <w:basedOn w:val="1"/>
    <w:link w:val="2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qFormat/>
    <w:uiPriority w:val="39"/>
    <w:pPr>
      <w:tabs>
        <w:tab w:val="left" w:pos="420"/>
        <w:tab w:val="right" w:leader="dot" w:pos="8296"/>
      </w:tabs>
      <w:jc w:val="left"/>
    </w:pPr>
    <w:rPr>
      <w:szCs w:val="24"/>
    </w:rPr>
  </w:style>
  <w:style w:type="paragraph" w:styleId="15">
    <w:name w:val="toc 2"/>
    <w:basedOn w:val="1"/>
    <w:next w:val="1"/>
    <w:autoRedefine/>
    <w:qFormat/>
    <w:uiPriority w:val="39"/>
    <w:pPr>
      <w:ind w:left="420" w:leftChars="200"/>
    </w:pPr>
    <w:rPr>
      <w:szCs w:val="24"/>
    </w:rPr>
  </w:style>
  <w:style w:type="table" w:styleId="17">
    <w:name w:val="Table Grid"/>
    <w:basedOn w:val="16"/>
    <w:autoRedefine/>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autoRedefine/>
    <w:qFormat/>
    <w:uiPriority w:val="99"/>
    <w:rPr>
      <w:color w:val="0000FF"/>
      <w:u w:val="single"/>
    </w:rPr>
  </w:style>
  <w:style w:type="character" w:customStyle="1" w:styleId="20">
    <w:name w:val="页眉 字符"/>
    <w:basedOn w:val="18"/>
    <w:link w:val="13"/>
    <w:autoRedefine/>
    <w:qFormat/>
    <w:uiPriority w:val="99"/>
    <w:rPr>
      <w:sz w:val="18"/>
      <w:szCs w:val="18"/>
    </w:rPr>
  </w:style>
  <w:style w:type="character" w:customStyle="1" w:styleId="21">
    <w:name w:val="页脚 字符"/>
    <w:basedOn w:val="18"/>
    <w:link w:val="12"/>
    <w:autoRedefine/>
    <w:qFormat/>
    <w:uiPriority w:val="99"/>
    <w:rPr>
      <w:sz w:val="18"/>
      <w:szCs w:val="18"/>
    </w:rPr>
  </w:style>
  <w:style w:type="character" w:customStyle="1" w:styleId="22">
    <w:name w:val="标题 1 字符"/>
    <w:basedOn w:val="18"/>
    <w:link w:val="5"/>
    <w:autoRedefine/>
    <w:qFormat/>
    <w:uiPriority w:val="9"/>
    <w:rPr>
      <w:rFonts w:ascii="Times New Roman" w:hAnsi="Times New Roman" w:eastAsia="黑体" w:cs="Times New Roman"/>
      <w:bCs/>
      <w:kern w:val="44"/>
      <w:sz w:val="28"/>
      <w:szCs w:val="44"/>
      <w:lang w:val="zh-CN"/>
    </w:rPr>
  </w:style>
  <w:style w:type="character" w:customStyle="1" w:styleId="23">
    <w:name w:val="标题 2 字符"/>
    <w:basedOn w:val="18"/>
    <w:link w:val="6"/>
    <w:autoRedefine/>
    <w:qFormat/>
    <w:uiPriority w:val="0"/>
    <w:rPr>
      <w:rFonts w:ascii="Times New Roman" w:hAnsi="Times New Roman" w:eastAsia="宋体" w:cs="Times New Roman"/>
      <w:b/>
      <w:bCs/>
      <w:kern w:val="0"/>
      <w:sz w:val="24"/>
      <w:szCs w:val="32"/>
      <w:lang w:val="zh-CN"/>
    </w:rPr>
  </w:style>
  <w:style w:type="character" w:customStyle="1" w:styleId="24">
    <w:name w:val="标题 3 字符"/>
    <w:basedOn w:val="18"/>
    <w:link w:val="7"/>
    <w:autoRedefine/>
    <w:qFormat/>
    <w:uiPriority w:val="0"/>
    <w:rPr>
      <w:rFonts w:ascii="Times New Roman" w:hAnsi="Times New Roman" w:eastAsia="宋体" w:cs="Times New Roman"/>
      <w:b/>
      <w:bCs/>
      <w:sz w:val="24"/>
      <w:szCs w:val="32"/>
    </w:rPr>
  </w:style>
  <w:style w:type="character" w:customStyle="1" w:styleId="25">
    <w:name w:val="纯文本 字符"/>
    <w:basedOn w:val="18"/>
    <w:link w:val="11"/>
    <w:autoRedefine/>
    <w:qFormat/>
    <w:uiPriority w:val="0"/>
    <w:rPr>
      <w:rFonts w:ascii="Times New Roman" w:hAnsi="Times New Roman" w:eastAsia="宋体" w:cs="Times New Roman"/>
      <w:kern w:val="0"/>
      <w:sz w:val="24"/>
      <w:szCs w:val="24"/>
      <w:lang w:val="zh-CN"/>
    </w:rPr>
  </w:style>
  <w:style w:type="paragraph" w:customStyle="1" w:styleId="26">
    <w:name w:val="无间隔1"/>
    <w:autoRedefine/>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27">
    <w:name w:val="Default"/>
    <w:autoRedefine/>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8">
    <w:name w:val="列表段落1"/>
    <w:basedOn w:val="1"/>
    <w:autoRedefine/>
    <w:qFormat/>
    <w:uiPriority w:val="34"/>
    <w:pPr>
      <w:ind w:firstLine="420"/>
    </w:pPr>
    <w:rPr>
      <w:szCs w:val="24"/>
    </w:rPr>
  </w:style>
  <w:style w:type="paragraph" w:customStyle="1" w:styleId="29">
    <w:name w:val="图表 内容"/>
    <w:basedOn w:val="1"/>
    <w:autoRedefine/>
    <w:qFormat/>
    <w:uiPriority w:val="0"/>
    <w:pPr>
      <w:spacing w:line="240" w:lineRule="auto"/>
      <w:ind w:firstLine="0" w:firstLineChars="0"/>
      <w:jc w:val="center"/>
    </w:pPr>
    <w:rPr>
      <w:rFonts w:cs="宋体"/>
      <w:sz w:val="21"/>
      <w:szCs w:val="20"/>
    </w:rPr>
  </w:style>
  <w:style w:type="paragraph" w:customStyle="1" w:styleId="30">
    <w:name w:val="表头"/>
    <w:basedOn w:val="1"/>
    <w:next w:val="31"/>
    <w:autoRedefine/>
    <w:qFormat/>
    <w:uiPriority w:val="0"/>
    <w:pPr>
      <w:spacing w:before="50" w:beforeLines="50" w:after="50" w:afterLines="50" w:line="240" w:lineRule="auto"/>
      <w:ind w:firstLine="0" w:firstLineChars="0"/>
      <w:jc w:val="center"/>
    </w:pPr>
    <w:rPr>
      <w:rFonts w:cstheme="minorBidi"/>
      <w:sz w:val="21"/>
      <w:szCs w:val="21"/>
    </w:rPr>
  </w:style>
  <w:style w:type="paragraph" w:styleId="31">
    <w:name w:val="No Spacing"/>
    <w:autoRedefine/>
    <w:qFormat/>
    <w:uiPriority w:val="1"/>
    <w:pPr>
      <w:widowControl w:val="0"/>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32">
    <w:name w:val="表格内容"/>
    <w:autoRedefine/>
    <w:qFormat/>
    <w:uiPriority w:val="1"/>
    <w:pPr>
      <w:widowControl w:val="0"/>
      <w:jc w:val="center"/>
    </w:pPr>
    <w:rPr>
      <w:rFonts w:ascii="Times New Roman" w:hAnsi="Times New Roman" w:eastAsia="宋体" w:cs="Times New Roman"/>
      <w:kern w:val="2"/>
      <w:sz w:val="21"/>
      <w:szCs w:val="24"/>
      <w:lang w:val="en-US" w:eastAsia="zh-CN" w:bidi="ar-SA"/>
    </w:rPr>
  </w:style>
  <w:style w:type="paragraph" w:styleId="33">
    <w:name w:val="List Paragraph"/>
    <w:basedOn w:val="1"/>
    <w:autoRedefine/>
    <w:qFormat/>
    <w:uiPriority w:val="34"/>
    <w:pPr>
      <w:ind w:firstLine="420"/>
    </w:pPr>
  </w:style>
  <w:style w:type="paragraph" w:customStyle="1" w:styleId="34">
    <w:name w:val="列出段落1"/>
    <w:basedOn w:val="1"/>
    <w:autoRedefine/>
    <w:qFormat/>
    <w:uiPriority w:val="99"/>
    <w:pPr>
      <w:ind w:firstLine="420"/>
    </w:pPr>
  </w:style>
  <w:style w:type="character" w:customStyle="1" w:styleId="35">
    <w:name w:val="标题 4 字符"/>
    <w:basedOn w:val="18"/>
    <w:link w:val="8"/>
    <w:autoRedefine/>
    <w:qFormat/>
    <w:uiPriority w:val="9"/>
    <w:rPr>
      <w:rFonts w:asciiTheme="majorHAnsi" w:hAnsiTheme="majorHAnsi" w:eastAsiaTheme="majorEastAsia" w:cstheme="majorBidi"/>
      <w:b/>
      <w:bCs/>
      <w:sz w:val="28"/>
      <w:szCs w:val="28"/>
    </w:rPr>
  </w:style>
  <w:style w:type="character" w:customStyle="1" w:styleId="36">
    <w:name w:val="正文文本缩进 字符"/>
    <w:basedOn w:val="18"/>
    <w:link w:val="3"/>
    <w:autoRedefine/>
    <w:semiHidden/>
    <w:qFormat/>
    <w:uiPriority w:val="99"/>
    <w:rPr>
      <w:kern w:val="2"/>
      <w:sz w:val="24"/>
      <w:szCs w:val="22"/>
    </w:rPr>
  </w:style>
  <w:style w:type="character" w:customStyle="1" w:styleId="37">
    <w:name w:val="正文首行缩进 2 字符"/>
    <w:basedOn w:val="36"/>
    <w:link w:val="2"/>
    <w:autoRedefine/>
    <w:qFormat/>
    <w:uiPriority w:val="0"/>
    <w:rPr>
      <w:rFonts w:ascii="宋体" w:hAnsi="宋体" w:eastAsia="仿宋"/>
      <w:kern w:val="2"/>
      <w:sz w:val="28"/>
      <w:szCs w:val="32"/>
      <w:lang w:val="zh-CN" w:bidi="zh-CN"/>
    </w:rPr>
  </w:style>
  <w:style w:type="character" w:customStyle="1" w:styleId="38">
    <w:name w:val="正文文本 字符"/>
    <w:basedOn w:val="18"/>
    <w:link w:val="10"/>
    <w:autoRedefine/>
    <w:semiHidden/>
    <w:qFormat/>
    <w:uiPriority w:val="99"/>
    <w:rPr>
      <w:kern w:val="2"/>
      <w:sz w:val="24"/>
      <w:szCs w:val="22"/>
    </w:rPr>
  </w:style>
  <w:style w:type="character" w:customStyle="1" w:styleId="39">
    <w:name w:val="fontstyle01"/>
    <w:basedOn w:val="18"/>
    <w:autoRedefine/>
    <w:qFormat/>
    <w:uiPriority w:val="0"/>
    <w:rPr>
      <w:rFonts w:hint="eastAsia" w:ascii="宋体" w:hAnsi="宋体" w:eastAsia="宋体"/>
      <w:color w:val="000000"/>
      <w:sz w:val="24"/>
      <w:szCs w:val="24"/>
    </w:rPr>
  </w:style>
  <w:style w:type="paragraph" w:customStyle="1" w:styleId="40">
    <w:name w:val="No Spacing_ad81b47b-6779-4c76-b471-79375858c8cb"/>
    <w:basedOn w:val="1"/>
    <w:autoRedefine/>
    <w:qFormat/>
    <w:uiPriority w:val="99"/>
    <w:pPr>
      <w:ind w:firstLine="200" w:firstLineChars="200"/>
    </w:pPr>
    <w:rPr>
      <w:rFonts w:ascii="Times New Roman" w:hAnsi="Times New Roman" w:cs="Times New Roman"/>
    </w:rPr>
  </w:style>
  <w:style w:type="paragraph" w:customStyle="1" w:styleId="41">
    <w:name w:val="样式 样式 样式 四号 左侧:  1.53 厘米 + 首行缩进:  2 字符 + 居中 左侧:  2 字符 首行缩进:  2..."/>
    <w:basedOn w:val="42"/>
    <w:autoRedefine/>
    <w:unhideWhenUsed/>
    <w:qFormat/>
    <w:uiPriority w:val="0"/>
    <w:pPr>
      <w:snapToGrid w:val="0"/>
      <w:spacing w:beforeLines="0" w:afterLines="0" w:line="500" w:lineRule="exact"/>
      <w:jc w:val="center"/>
    </w:pPr>
    <w:rPr>
      <w:rFonts w:hint="eastAsia" w:ascii="Times New Roman" w:hAnsi="Times New Roman" w:eastAsia="Times New Roman"/>
      <w:sz w:val="28"/>
    </w:rPr>
  </w:style>
  <w:style w:type="paragraph" w:customStyle="1" w:styleId="42">
    <w:name w:val="样式 样式 四号 左侧:  1.53 厘米 + 首行缩进:  2 字符"/>
    <w:basedOn w:val="43"/>
    <w:autoRedefine/>
    <w:unhideWhenUsed/>
    <w:qFormat/>
    <w:uiPriority w:val="0"/>
    <w:pPr>
      <w:spacing w:beforeLines="0" w:afterLines="0"/>
      <w:ind w:left="200" w:leftChars="200"/>
    </w:pPr>
    <w:rPr>
      <w:rFonts w:hint="eastAsia"/>
      <w:sz w:val="28"/>
    </w:rPr>
  </w:style>
  <w:style w:type="paragraph" w:customStyle="1" w:styleId="43">
    <w:name w:val="样式 四号 左侧:  1.53 厘米"/>
    <w:basedOn w:val="1"/>
    <w:autoRedefine/>
    <w:unhideWhenUsed/>
    <w:qFormat/>
    <w:uiPriority w:val="0"/>
    <w:pPr>
      <w:adjustRightInd w:val="0"/>
      <w:spacing w:beforeLines="0" w:afterLines="0"/>
    </w:pPr>
    <w:rPr>
      <w:rFonts w:hint="eastAsia" w:ascii="华康简仿宋" w:hAnsi="华康简仿宋" w:eastAsia="华康简仿宋"/>
      <w:w w:val="90"/>
      <w:sz w:val="28"/>
    </w:rPr>
  </w:style>
  <w:style w:type="table" w:customStyle="1" w:styleId="44">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7.jpeg"/><Relationship Id="rId4" Type="http://schemas.openxmlformats.org/officeDocument/2006/relationships/endnotes" Target="endnotes.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EE9FB2-73CE-4D82-9B2A-CA01D1E539D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8791</Words>
  <Characters>10329</Characters>
  <Lines>68</Lines>
  <Paragraphs>19</Paragraphs>
  <TotalTime>8</TotalTime>
  <ScaleCrop>false</ScaleCrop>
  <LinksUpToDate>false</LinksUpToDate>
  <CharactersWithSpaces>10896</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2018-07-23T06:13:00Z</dcterms:created>
  <dc:creator>NYB-PC</dc:creator>
  <cp:lastModifiedBy>樊凯</cp:lastModifiedBy>
  <cp:lastPrinted>2021-06-28T02:10:00Z</cp:lastPrinted>
  <dcterms:modified xsi:type="dcterms:W3CDTF">2024-01-23T08:09:47Z</dcterms:modified>
  <cp:revision>296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87DF40A1E1CA467DAD486CBAF0C00DCA_13</vt:lpwstr>
  </property>
</Properties>
</file>